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08F5" w14:textId="00ADE09A" w:rsidR="004750A7" w:rsidRDefault="004750A7" w:rsidP="00375061"/>
    <w:p w14:paraId="784C6FEC" w14:textId="77777777" w:rsidR="00815824" w:rsidRDefault="00815824" w:rsidP="00375061"/>
    <w:p w14:paraId="276EB788" w14:textId="77777777" w:rsidR="00815824" w:rsidRDefault="00815824" w:rsidP="00375061"/>
    <w:p w14:paraId="0BA888EC" w14:textId="77777777" w:rsidR="00607FAD" w:rsidRDefault="00607FAD" w:rsidP="00607FAD">
      <w:pPr>
        <w:pStyle w:val="NormalWeb"/>
        <w:jc w:val="center"/>
      </w:pPr>
      <w:r>
        <w:rPr>
          <w:noProof/>
        </w:rPr>
        <w:drawing>
          <wp:inline distT="0" distB="0" distL="0" distR="0" wp14:anchorId="5B997BD5" wp14:editId="2BC45DFB">
            <wp:extent cx="2646528" cy="2273300"/>
            <wp:effectExtent l="0" t="0" r="1905" b="0"/>
            <wp:docPr id="135548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659" cy="2276848"/>
                    </a:xfrm>
                    <a:prstGeom prst="rect">
                      <a:avLst/>
                    </a:prstGeom>
                    <a:noFill/>
                    <a:ln>
                      <a:noFill/>
                    </a:ln>
                  </pic:spPr>
                </pic:pic>
              </a:graphicData>
            </a:graphic>
          </wp:inline>
        </w:drawing>
      </w:r>
    </w:p>
    <w:p w14:paraId="398A7E9D" w14:textId="77777777" w:rsidR="00607FAD" w:rsidRDefault="00607FAD" w:rsidP="00815824">
      <w:pPr>
        <w:rPr>
          <w:b/>
          <w:bCs/>
          <w:sz w:val="72"/>
          <w:szCs w:val="72"/>
          <w:lang w:val="en-GB" w:eastAsia="en-GB"/>
        </w:rPr>
      </w:pPr>
    </w:p>
    <w:p w14:paraId="5D83AD8D" w14:textId="7C96A024" w:rsidR="00815824" w:rsidRDefault="00815824" w:rsidP="00815824">
      <w:pPr>
        <w:rPr>
          <w:b/>
          <w:bCs/>
          <w:sz w:val="72"/>
          <w:szCs w:val="72"/>
          <w:lang w:val="en-GB" w:eastAsia="en-GB"/>
        </w:rPr>
      </w:pPr>
      <w:r>
        <w:rPr>
          <w:b/>
          <w:bCs/>
          <w:sz w:val="72"/>
          <w:szCs w:val="72"/>
          <w:lang w:val="en-GB" w:eastAsia="en-GB"/>
        </w:rPr>
        <w:t>Admissions policy</w:t>
      </w:r>
    </w:p>
    <w:p w14:paraId="153A7E2E" w14:textId="77777777" w:rsidR="0015564F" w:rsidRDefault="0015564F" w:rsidP="00815824">
      <w:pPr>
        <w:rPr>
          <w:b/>
          <w:bCs/>
          <w:sz w:val="72"/>
          <w:szCs w:val="72"/>
          <w:lang w:val="en-GB" w:eastAsia="en-GB"/>
        </w:rPr>
      </w:pPr>
    </w:p>
    <w:p w14:paraId="3B79AB4F" w14:textId="056412A9" w:rsidR="00815824" w:rsidRDefault="00815824" w:rsidP="00815824">
      <w:pPr>
        <w:rPr>
          <w:color w:val="00CF80"/>
          <w:lang w:val="en-GB" w:eastAsia="en-GB"/>
        </w:rPr>
      </w:pPr>
    </w:p>
    <w:p w14:paraId="45ADDA54" w14:textId="5E359392" w:rsidR="00815824" w:rsidRDefault="00815824" w:rsidP="00815824">
      <w:pPr>
        <w:rPr>
          <w:lang w:val="en-GB" w:eastAsia="en-GB"/>
        </w:rPr>
      </w:pPr>
    </w:p>
    <w:p w14:paraId="399DA02F" w14:textId="77777777" w:rsidR="00815824" w:rsidRDefault="00815824" w:rsidP="00815824">
      <w:pPr>
        <w:rPr>
          <w:lang w:val="en-GB" w:eastAsia="en-GB"/>
        </w:rPr>
      </w:pPr>
    </w:p>
    <w:p w14:paraId="6F16F27A" w14:textId="2D48EB28" w:rsidR="00815824" w:rsidRDefault="00815824" w:rsidP="00815824">
      <w:pPr>
        <w:rPr>
          <w:lang w:val="en-GB" w:eastAsia="en-GB"/>
        </w:rPr>
      </w:pPr>
    </w:p>
    <w:p w14:paraId="5E61367E" w14:textId="152CC195" w:rsidR="00815824" w:rsidRDefault="00815824" w:rsidP="00815824">
      <w:pPr>
        <w:rPr>
          <w:lang w:val="en-GB" w:eastAsia="en-GB"/>
        </w:rPr>
      </w:pPr>
    </w:p>
    <w:p w14:paraId="5274697F" w14:textId="733906AF" w:rsidR="00815824" w:rsidRDefault="00815824" w:rsidP="00815824">
      <w:pPr>
        <w:rPr>
          <w:lang w:val="en-GB" w:eastAsia="en-GB"/>
        </w:rPr>
      </w:pPr>
    </w:p>
    <w:p w14:paraId="5700124A" w14:textId="44C7A97F" w:rsidR="00815824" w:rsidRDefault="00815824" w:rsidP="00815824">
      <w:pPr>
        <w:rPr>
          <w:lang w:val="en-GB" w:eastAsia="en-GB"/>
        </w:rPr>
      </w:pPr>
    </w:p>
    <w:tbl>
      <w:tblPr>
        <w:tblpPr w:leftFromText="180" w:rightFromText="180" w:vertAnchor="text" w:horzAnchor="margin" w:tblpY="-17"/>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6"/>
        <w:gridCol w:w="3270"/>
        <w:gridCol w:w="3864"/>
      </w:tblGrid>
      <w:tr w:rsidR="001F675D" w14:paraId="28A50BF5" w14:textId="77777777" w:rsidTr="001F675D">
        <w:tc>
          <w:tcPr>
            <w:tcW w:w="2586" w:type="dxa"/>
            <w:tcBorders>
              <w:bottom w:val="single" w:sz="18" w:space="0" w:color="FFFFFF"/>
            </w:tcBorders>
            <w:shd w:val="clear" w:color="auto" w:fill="D8DFDE"/>
            <w:tcMar>
              <w:top w:w="57" w:type="dxa"/>
              <w:left w:w="113" w:type="dxa"/>
              <w:bottom w:w="57" w:type="dxa"/>
              <w:right w:w="113" w:type="dxa"/>
            </w:tcMar>
            <w:hideMark/>
          </w:tcPr>
          <w:p w14:paraId="61A8487A" w14:textId="77777777" w:rsidR="001F675D" w:rsidRDefault="001F675D" w:rsidP="001F675D">
            <w:pPr>
              <w:rPr>
                <w:color w:val="000000"/>
                <w:lang w:val="en-GB" w:eastAsia="en-GB"/>
              </w:rPr>
            </w:pPr>
            <w:r>
              <w:rPr>
                <w:b/>
                <w:bCs/>
                <w:color w:val="000000"/>
                <w:lang w:val="en-GB" w:eastAsia="en-GB"/>
              </w:rPr>
              <w:t>Approved by:</w:t>
            </w:r>
          </w:p>
        </w:tc>
        <w:tc>
          <w:tcPr>
            <w:tcW w:w="3270" w:type="dxa"/>
            <w:tcBorders>
              <w:bottom w:val="single" w:sz="18" w:space="0" w:color="FFFFFF"/>
            </w:tcBorders>
            <w:shd w:val="clear" w:color="auto" w:fill="D8DFDE"/>
            <w:tcMar>
              <w:top w:w="57" w:type="dxa"/>
              <w:left w:w="113" w:type="dxa"/>
              <w:bottom w:w="57" w:type="dxa"/>
              <w:right w:w="113" w:type="dxa"/>
            </w:tcMar>
            <w:hideMark/>
          </w:tcPr>
          <w:p w14:paraId="0FF16B22" w14:textId="77777777" w:rsidR="001F675D" w:rsidRDefault="001F675D" w:rsidP="001F675D">
            <w:pPr>
              <w:ind w:right="850"/>
              <w:rPr>
                <w:color w:val="000000"/>
                <w:sz w:val="22"/>
                <w:szCs w:val="22"/>
                <w:lang w:val="en-GB" w:eastAsia="en-GB"/>
              </w:rPr>
            </w:pPr>
            <w:r>
              <w:rPr>
                <w:color w:val="000000"/>
                <w:sz w:val="22"/>
                <w:szCs w:val="22"/>
                <w:lang w:val="en-GB" w:eastAsia="en-GB"/>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3BA79FAA" w14:textId="77777777" w:rsidR="001F675D" w:rsidRDefault="001F675D" w:rsidP="001F675D">
            <w:pPr>
              <w:ind w:right="850"/>
              <w:rPr>
                <w:color w:val="000000"/>
                <w:sz w:val="22"/>
                <w:szCs w:val="22"/>
                <w:lang w:val="en-GB" w:eastAsia="en-GB"/>
              </w:rPr>
            </w:pPr>
            <w:r>
              <w:rPr>
                <w:b/>
                <w:bCs/>
                <w:color w:val="000000"/>
                <w:sz w:val="22"/>
                <w:szCs w:val="22"/>
                <w:lang w:val="en-GB" w:eastAsia="en-GB"/>
              </w:rPr>
              <w:t>Date:</w:t>
            </w:r>
            <w:r>
              <w:rPr>
                <w:color w:val="000000"/>
                <w:sz w:val="22"/>
                <w:szCs w:val="22"/>
                <w:lang w:val="en-GB" w:eastAsia="en-GB"/>
              </w:rPr>
              <w:t xml:space="preserve">  22/07/2025</w:t>
            </w:r>
          </w:p>
        </w:tc>
      </w:tr>
      <w:tr w:rsidR="001F675D" w14:paraId="12D4B7CC" w14:textId="77777777" w:rsidTr="001F675D">
        <w:tc>
          <w:tcPr>
            <w:tcW w:w="258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5EC88F9E" w14:textId="77777777" w:rsidR="001F675D" w:rsidRDefault="001F675D" w:rsidP="001F675D">
            <w:pPr>
              <w:rPr>
                <w:color w:val="000000"/>
                <w:lang w:val="en-GB" w:eastAsia="en-GB"/>
              </w:rPr>
            </w:pPr>
            <w:r>
              <w:rPr>
                <w:b/>
                <w:bCs/>
                <w:color w:val="000000"/>
                <w:lang w:val="en-GB" w:eastAsia="en-GB"/>
              </w:rPr>
              <w:t>Last reviewed on:</w:t>
            </w:r>
          </w:p>
        </w:tc>
        <w:tc>
          <w:tcPr>
            <w:tcW w:w="713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4F3A8387" w14:textId="77777777" w:rsidR="001F675D" w:rsidRDefault="001F675D" w:rsidP="001F675D">
            <w:pPr>
              <w:ind w:right="850"/>
              <w:rPr>
                <w:color w:val="000000"/>
                <w:sz w:val="22"/>
                <w:szCs w:val="22"/>
                <w:lang w:val="en-GB" w:eastAsia="en-GB"/>
              </w:rPr>
            </w:pPr>
            <w:r>
              <w:rPr>
                <w:color w:val="000000"/>
                <w:sz w:val="22"/>
                <w:szCs w:val="22"/>
                <w:lang w:val="en-GB" w:eastAsia="en-GB"/>
              </w:rPr>
              <w:t>22/07/2025</w:t>
            </w:r>
          </w:p>
        </w:tc>
      </w:tr>
      <w:tr w:rsidR="001F675D" w14:paraId="2A48F741" w14:textId="77777777" w:rsidTr="001F675D">
        <w:tc>
          <w:tcPr>
            <w:tcW w:w="2586" w:type="dxa"/>
            <w:tcBorders>
              <w:top w:val="single" w:sz="18" w:space="0" w:color="FFFFFF"/>
            </w:tcBorders>
            <w:shd w:val="clear" w:color="auto" w:fill="D8DFDE"/>
            <w:tcMar>
              <w:top w:w="57" w:type="dxa"/>
              <w:left w:w="113" w:type="dxa"/>
              <w:bottom w:w="57" w:type="dxa"/>
              <w:right w:w="113" w:type="dxa"/>
            </w:tcMar>
            <w:hideMark/>
          </w:tcPr>
          <w:p w14:paraId="059BDA37" w14:textId="77777777" w:rsidR="001F675D" w:rsidRDefault="001F675D" w:rsidP="001F675D">
            <w:pPr>
              <w:rPr>
                <w:color w:val="000000"/>
                <w:lang w:val="en-GB" w:eastAsia="en-GB"/>
              </w:rPr>
            </w:pPr>
            <w:r>
              <w:rPr>
                <w:b/>
                <w:bCs/>
                <w:color w:val="000000"/>
                <w:lang w:val="en-GB" w:eastAsia="en-GB"/>
              </w:rPr>
              <w:t>Next review due by:</w:t>
            </w:r>
          </w:p>
        </w:tc>
        <w:tc>
          <w:tcPr>
            <w:tcW w:w="7134" w:type="dxa"/>
            <w:gridSpan w:val="2"/>
            <w:tcBorders>
              <w:top w:val="single" w:sz="18" w:space="0" w:color="FFFFFF"/>
            </w:tcBorders>
            <w:shd w:val="clear" w:color="auto" w:fill="D8DFDE"/>
            <w:tcMar>
              <w:top w:w="57" w:type="dxa"/>
              <w:left w:w="113" w:type="dxa"/>
              <w:bottom w:w="57" w:type="dxa"/>
              <w:right w:w="113" w:type="dxa"/>
            </w:tcMar>
            <w:hideMark/>
          </w:tcPr>
          <w:p w14:paraId="470F1FEF" w14:textId="77777777" w:rsidR="001F675D" w:rsidRDefault="001F675D" w:rsidP="001F675D">
            <w:pPr>
              <w:ind w:right="850"/>
              <w:rPr>
                <w:color w:val="000000"/>
                <w:sz w:val="22"/>
                <w:szCs w:val="22"/>
                <w:lang w:val="en-GB" w:eastAsia="en-GB"/>
              </w:rPr>
            </w:pPr>
            <w:r>
              <w:rPr>
                <w:color w:val="000000"/>
                <w:sz w:val="22"/>
                <w:szCs w:val="22"/>
                <w:lang w:val="en-GB" w:eastAsia="en-GB"/>
              </w:rPr>
              <w:t>22/07/2026</w:t>
            </w:r>
          </w:p>
        </w:tc>
      </w:tr>
    </w:tbl>
    <w:p w14:paraId="0BBE1388" w14:textId="77777777" w:rsidR="001F675D" w:rsidRDefault="001F675D" w:rsidP="00815824">
      <w:pPr>
        <w:rPr>
          <w:lang w:val="en-GB" w:eastAsia="en-GB"/>
        </w:rPr>
      </w:pPr>
    </w:p>
    <w:p w14:paraId="6D5C8702" w14:textId="77777777" w:rsidR="00815824" w:rsidRDefault="00815824" w:rsidP="00815824">
      <w:pPr>
        <w:rPr>
          <w:lang w:val="en-GB" w:eastAsia="en-GB"/>
        </w:rPr>
      </w:pPr>
    </w:p>
    <w:p w14:paraId="6CCC3A29" w14:textId="51AB5F7E" w:rsidR="00514403" w:rsidRDefault="00514403" w:rsidP="00514403">
      <w:pPr>
        <w:keepNext/>
        <w:keepLines/>
        <w:spacing w:line="259" w:lineRule="auto"/>
        <w:rPr>
          <w:sz w:val="28"/>
          <w:szCs w:val="28"/>
          <w:lang w:val="en-GB" w:eastAsia="en-GB"/>
        </w:rPr>
      </w:pPr>
      <w:r>
        <w:rPr>
          <w:b/>
          <w:bCs/>
          <w:color w:val="0D1C2F"/>
          <w:sz w:val="28"/>
          <w:szCs w:val="28"/>
          <w:lang w:val="en-GB" w:eastAsia="en-GB"/>
        </w:rPr>
        <w:t>Contents</w:t>
      </w:r>
    </w:p>
    <w:p w14:paraId="71E02496" w14:textId="5324C666" w:rsidR="00452DC4" w:rsidRPr="009A7B50" w:rsidRDefault="00514403">
      <w:pPr>
        <w:pStyle w:val="TOC1"/>
        <w:tabs>
          <w:tab w:val="right" w:leader="dot" w:pos="9736"/>
        </w:tabs>
        <w:rPr>
          <w:rFonts w:ascii="Calibri" w:eastAsia="Times New Roman" w:hAnsi="Calibri"/>
          <w:noProof/>
          <w:sz w:val="22"/>
          <w:szCs w:val="22"/>
          <w:lang w:val="en-GB" w:eastAsia="en-GB"/>
        </w:rPr>
      </w:pPr>
      <w:r>
        <w:rPr>
          <w:lang w:val="en-GB" w:eastAsia="en-GB"/>
        </w:rPr>
        <w:fldChar w:fldCharType="begin"/>
      </w:r>
      <w:r>
        <w:rPr>
          <w:lang w:val="en-GB" w:eastAsia="en-GB"/>
        </w:rPr>
        <w:instrText xml:space="preserve"> TOC \o "1-3" \h \z \u </w:instrText>
      </w:r>
      <w:r>
        <w:rPr>
          <w:lang w:val="en-GB" w:eastAsia="en-GB"/>
        </w:rPr>
        <w:fldChar w:fldCharType="separate"/>
      </w:r>
      <w:hyperlink w:anchor="_Toc181017849" w:history="1">
        <w:r w:rsidR="00452DC4" w:rsidRPr="00E36809">
          <w:rPr>
            <w:rStyle w:val="Hyperlink"/>
            <w:rFonts w:eastAsia="Arial"/>
            <w:noProof/>
            <w:lang w:val="en-GB" w:eastAsia="en-GB"/>
          </w:rPr>
          <w:t>1. Aims</w:t>
        </w:r>
        <w:r w:rsidR="00452DC4">
          <w:rPr>
            <w:noProof/>
            <w:webHidden/>
          </w:rPr>
          <w:tab/>
        </w:r>
      </w:hyperlink>
    </w:p>
    <w:p w14:paraId="219654E1" w14:textId="44DC1D08" w:rsidR="00452DC4" w:rsidRDefault="00867BFF">
      <w:pPr>
        <w:pStyle w:val="TOC1"/>
        <w:tabs>
          <w:tab w:val="right" w:leader="dot" w:pos="9736"/>
        </w:tabs>
      </w:pPr>
      <w:hyperlink w:anchor="_Toc181017852" w:history="1">
        <w:r>
          <w:rPr>
            <w:rStyle w:val="Hyperlink"/>
            <w:rFonts w:eastAsia="Arial"/>
            <w:noProof/>
            <w:lang w:val="en-GB" w:eastAsia="en-GB"/>
          </w:rPr>
          <w:t>2</w:t>
        </w:r>
        <w:r w:rsidR="00452DC4" w:rsidRPr="00E36809">
          <w:rPr>
            <w:rStyle w:val="Hyperlink"/>
            <w:rFonts w:eastAsia="Arial"/>
            <w:noProof/>
            <w:lang w:val="en-GB" w:eastAsia="en-GB"/>
          </w:rPr>
          <w:t>. How to apply</w:t>
        </w:r>
        <w:r w:rsidR="00452DC4">
          <w:rPr>
            <w:noProof/>
            <w:webHidden/>
          </w:rPr>
          <w:tab/>
        </w:r>
      </w:hyperlink>
    </w:p>
    <w:p w14:paraId="38B5A1E6" w14:textId="0AA1B5E6" w:rsidR="00112143" w:rsidRDefault="00867BFF" w:rsidP="00112143">
      <w:r>
        <w:t>3</w:t>
      </w:r>
      <w:r w:rsidR="00112143">
        <w:t>.Induction Process………………………………………………………………………………………………………..</w:t>
      </w:r>
    </w:p>
    <w:p w14:paraId="59B692B9" w14:textId="43AECF1F" w:rsidR="00112143" w:rsidRDefault="00867BFF" w:rsidP="00112143">
      <w:r>
        <w:t>4</w:t>
      </w:r>
      <w:r w:rsidR="00112143">
        <w:t>. Admissions……………………………………………………………………………………………………………….</w:t>
      </w:r>
    </w:p>
    <w:p w14:paraId="24EA3C62" w14:textId="2A684301" w:rsidR="00112143" w:rsidRDefault="00867BFF" w:rsidP="00112143">
      <w:r>
        <w:t>5</w:t>
      </w:r>
      <w:r w:rsidR="00E33A60">
        <w:t>. Admission Register……………………………………………………………………………………………………</w:t>
      </w:r>
      <w:r w:rsidR="009173A2">
        <w:t>…</w:t>
      </w:r>
    </w:p>
    <w:p w14:paraId="5B6064DF" w14:textId="1A24F0FC" w:rsidR="00E33A60" w:rsidRDefault="00867BFF" w:rsidP="00112143">
      <w:r>
        <w:t>6</w:t>
      </w:r>
      <w:r w:rsidR="009173A2">
        <w:t>.</w:t>
      </w:r>
      <w:r w:rsidR="00A246A1">
        <w:t>Offer of</w:t>
      </w:r>
      <w:r>
        <w:t xml:space="preserve"> placement……………………………………………………………………………………………………….</w:t>
      </w:r>
    </w:p>
    <w:p w14:paraId="4578DEE7" w14:textId="5A313554" w:rsidR="00A246A1" w:rsidRDefault="00867BFF" w:rsidP="00112143">
      <w:r>
        <w:t>7</w:t>
      </w:r>
      <w:r w:rsidR="00A246A1">
        <w:t>.Complaints………………………………………………………………………………………………………………...</w:t>
      </w:r>
    </w:p>
    <w:p w14:paraId="6FFBF34E" w14:textId="6ABE7617" w:rsidR="009173A2" w:rsidRDefault="00867BFF" w:rsidP="00112143">
      <w:r>
        <w:t>8</w:t>
      </w:r>
      <w:r w:rsidR="009173A2">
        <w:t>. Equal oppurtunities………………………………………………………………………………………………………</w:t>
      </w:r>
    </w:p>
    <w:p w14:paraId="4B369F25" w14:textId="07D3DF00" w:rsidR="00A246A1" w:rsidRPr="00112143" w:rsidRDefault="00A246A1" w:rsidP="00112143"/>
    <w:p w14:paraId="6DECFD31" w14:textId="77777777" w:rsidR="00514403" w:rsidRDefault="00514403" w:rsidP="00514403">
      <w:pPr>
        <w:rPr>
          <w:lang w:val="en-GB" w:eastAsia="en-GB"/>
        </w:rPr>
      </w:pPr>
      <w:r>
        <w:rPr>
          <w:lang w:val="en-GB" w:eastAsia="en-GB"/>
        </w:rPr>
        <w:fldChar w:fldCharType="end"/>
      </w:r>
    </w:p>
    <w:p w14:paraId="37BA24D5" w14:textId="003B24B2" w:rsidR="00514403" w:rsidRDefault="00DA20CB" w:rsidP="00514403">
      <w:pPr>
        <w:rPr>
          <w:lang w:val="en-GB" w:eastAsia="en-GB"/>
        </w:rPr>
      </w:pPr>
      <w:r>
        <w:rPr>
          <w:noProof/>
          <w:lang w:val="en-GB" w:eastAsia="en-GB"/>
        </w:rPr>
        <w:drawing>
          <wp:anchor distT="0" distB="0" distL="114300" distR="114300" simplePos="0" relativeHeight="251657728" behindDoc="0" locked="0" layoutInCell="1" allowOverlap="1" wp14:anchorId="34F8A002" wp14:editId="66C7209D">
            <wp:simplePos x="0" y="0"/>
            <wp:positionH relativeFrom="column">
              <wp:posOffset>0</wp:posOffset>
            </wp:positionH>
            <wp:positionV relativeFrom="paragraph">
              <wp:posOffset>0</wp:posOffset>
            </wp:positionV>
            <wp:extent cx="6172200" cy="1905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14:paraId="7B23C5BC" w14:textId="77777777" w:rsidR="00514403" w:rsidRDefault="00514403" w:rsidP="00514403">
      <w:pPr>
        <w:pStyle w:val="Heading1"/>
        <w:rPr>
          <w:szCs w:val="28"/>
          <w:lang w:eastAsia="en-GB"/>
        </w:rPr>
      </w:pPr>
      <w:bookmarkStart w:id="0" w:name="_Toc181017849"/>
      <w:r>
        <w:rPr>
          <w:rFonts w:eastAsia="Arial"/>
          <w:szCs w:val="28"/>
          <w:lang w:eastAsia="en-GB"/>
        </w:rPr>
        <w:t>1. Aims</w:t>
      </w:r>
      <w:bookmarkEnd w:id="0"/>
    </w:p>
    <w:p w14:paraId="2665ACA4" w14:textId="77777777" w:rsidR="00514403" w:rsidRDefault="00514403" w:rsidP="00514403">
      <w:pPr>
        <w:rPr>
          <w:lang w:val="en-GB" w:eastAsia="en-GB"/>
        </w:rPr>
      </w:pPr>
      <w:r>
        <w:rPr>
          <w:lang w:val="en-GB" w:eastAsia="en-GB"/>
        </w:rPr>
        <w:t>This policy aims to:</w:t>
      </w:r>
    </w:p>
    <w:p w14:paraId="259CE66C" w14:textId="5AAD2E8A" w:rsidR="00514403" w:rsidRDefault="00514403" w:rsidP="00514403">
      <w:pPr>
        <w:numPr>
          <w:ilvl w:val="0"/>
          <w:numId w:val="20"/>
        </w:numPr>
        <w:ind w:left="340" w:hanging="291"/>
        <w:rPr>
          <w:rFonts w:ascii="Times New Roman" w:eastAsia="Times New Roman" w:hAnsi="Times New Roman"/>
          <w:sz w:val="25"/>
          <w:szCs w:val="25"/>
          <w:lang w:val="en-GB" w:eastAsia="en-GB"/>
        </w:rPr>
      </w:pPr>
      <w:r>
        <w:rPr>
          <w:lang w:val="en-GB" w:eastAsia="en-GB"/>
        </w:rPr>
        <w:t xml:space="preserve">Explain how to apply for a place at </w:t>
      </w:r>
      <w:r w:rsidR="0015564F">
        <w:rPr>
          <w:lang w:val="en-GB" w:eastAsia="en-GB"/>
        </w:rPr>
        <w:t>ALT Nottingham Ltd Alternative Provision</w:t>
      </w:r>
    </w:p>
    <w:p w14:paraId="28D296C6" w14:textId="77777777" w:rsidR="00514403" w:rsidRDefault="00514403" w:rsidP="00514403">
      <w:pPr>
        <w:rPr>
          <w:lang w:val="en-GB" w:eastAsia="en-GB"/>
        </w:rPr>
      </w:pPr>
    </w:p>
    <w:p w14:paraId="31EEF9A8" w14:textId="2784D66C" w:rsidR="00514403" w:rsidRDefault="00867BFF" w:rsidP="00514403">
      <w:pPr>
        <w:pStyle w:val="Heading1"/>
        <w:rPr>
          <w:rFonts w:eastAsia="Arial"/>
          <w:szCs w:val="28"/>
          <w:lang w:eastAsia="en-GB"/>
        </w:rPr>
      </w:pPr>
      <w:bookmarkStart w:id="1" w:name="_Toc181017851"/>
      <w:r>
        <w:rPr>
          <w:rFonts w:eastAsia="Arial"/>
          <w:szCs w:val="28"/>
          <w:lang w:eastAsia="en-GB"/>
        </w:rPr>
        <w:t>2</w:t>
      </w:r>
      <w:r w:rsidR="00514403">
        <w:rPr>
          <w:rFonts w:eastAsia="Arial"/>
          <w:szCs w:val="28"/>
          <w:lang w:eastAsia="en-GB"/>
        </w:rPr>
        <w:t xml:space="preserve">. </w:t>
      </w:r>
      <w:bookmarkEnd w:id="1"/>
      <w:r w:rsidR="009173A2">
        <w:rPr>
          <w:rFonts w:eastAsia="Arial"/>
          <w:szCs w:val="28"/>
          <w:lang w:eastAsia="en-GB"/>
        </w:rPr>
        <w:t>How to Apply</w:t>
      </w:r>
    </w:p>
    <w:p w14:paraId="091EF9C4" w14:textId="77777777" w:rsidR="006433D7" w:rsidRPr="006433D7" w:rsidRDefault="006433D7" w:rsidP="006433D7">
      <w:p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We welcome young people to our provision either at the start of the academic year or on a flexible roll-on, roll-off basis throughout the year.</w:t>
      </w:r>
    </w:p>
    <w:p w14:paraId="04608369" w14:textId="36A38CCC" w:rsidR="006433D7" w:rsidRPr="006433D7" w:rsidRDefault="006433D7" w:rsidP="006433D7">
      <w:pPr>
        <w:spacing w:before="100" w:beforeAutospacing="1" w:after="100" w:afterAutospacing="1"/>
        <w:rPr>
          <w:rFonts w:eastAsia="Times New Roman" w:cs="Arial"/>
          <w:szCs w:val="20"/>
          <w:lang w:val="en-GB" w:eastAsia="en-GB"/>
        </w:rPr>
      </w:pPr>
      <w:r w:rsidRPr="006433D7">
        <w:rPr>
          <w:rFonts w:eastAsia="Times New Roman" w:cs="Arial"/>
          <w:b/>
          <w:bCs/>
          <w:szCs w:val="20"/>
          <w:lang w:val="en-GB" w:eastAsia="en-GB"/>
        </w:rPr>
        <w:t>Referral Process</w:t>
      </w:r>
      <w:r w:rsidRPr="006433D7">
        <w:rPr>
          <w:rFonts w:eastAsia="Times New Roman" w:cs="Arial"/>
          <w:szCs w:val="20"/>
          <w:lang w:val="en-GB" w:eastAsia="en-GB"/>
        </w:rPr>
        <w:br/>
        <w:t>Children must be referred by an educational establishment or a local authority—referrals from parents directly are not accepted. All referrals must include:</w:t>
      </w:r>
    </w:p>
    <w:p w14:paraId="059E1742"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 completed Alt Nottingham Ltd referral form</w:t>
      </w:r>
    </w:p>
    <w:p w14:paraId="1CEEF6BA"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 risk assessment</w:t>
      </w:r>
    </w:p>
    <w:p w14:paraId="167BF672"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The pupil’s educational record</w:t>
      </w:r>
    </w:p>
    <w:p w14:paraId="2CAA21B9"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Relevant safeguarding information</w:t>
      </w:r>
    </w:p>
    <w:p w14:paraId="15DC736D"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Attendance data</w:t>
      </w:r>
    </w:p>
    <w:p w14:paraId="7FA68956" w14:textId="279AC381" w:rsidR="00B85C12" w:rsidRDefault="006433D7" w:rsidP="006433D7">
      <w:pPr>
        <w:spacing w:before="100" w:beforeAutospacing="1" w:after="100" w:afterAutospacing="1"/>
        <w:rPr>
          <w:rFonts w:eastAsia="Times New Roman" w:cs="Arial"/>
          <w:szCs w:val="20"/>
          <w:lang w:val="en-GB" w:eastAsia="en-GB"/>
        </w:rPr>
      </w:pPr>
      <w:r w:rsidRPr="006433D7">
        <w:rPr>
          <w:rFonts w:eastAsia="Times New Roman" w:cs="Arial"/>
          <w:b/>
          <w:bCs/>
          <w:szCs w:val="20"/>
          <w:lang w:val="en-GB" w:eastAsia="en-GB"/>
        </w:rPr>
        <w:t>Commissioner Contact Point</w:t>
      </w:r>
    </w:p>
    <w:p w14:paraId="3103B93B" w14:textId="04310B6D" w:rsidR="00B85C12" w:rsidRPr="006433D7" w:rsidRDefault="00B85C12" w:rsidP="006433D7">
      <w:pPr>
        <w:spacing w:before="100" w:beforeAutospacing="1" w:after="100" w:afterAutospacing="1"/>
        <w:rPr>
          <w:rFonts w:eastAsia="Times New Roman" w:cs="Arial"/>
          <w:szCs w:val="20"/>
          <w:lang w:val="en-GB" w:eastAsia="en-GB"/>
        </w:rPr>
      </w:pPr>
      <w:r>
        <w:rPr>
          <w:rFonts w:eastAsia="Times New Roman" w:cs="Arial"/>
          <w:szCs w:val="20"/>
          <w:lang w:val="en-GB" w:eastAsia="en-GB"/>
        </w:rPr>
        <w:t>The point of contact for commissioners is via email to</w:t>
      </w:r>
      <w:r w:rsidR="00962AC6">
        <w:rPr>
          <w:rFonts w:eastAsia="Times New Roman" w:cs="Arial"/>
          <w:szCs w:val="20"/>
          <w:lang w:val="en-GB" w:eastAsia="en-GB"/>
        </w:rPr>
        <w:t xml:space="preserve"> </w:t>
      </w:r>
      <w:hyperlink r:id="rId10" w:history="1">
        <w:r w:rsidR="00962AC6" w:rsidRPr="00A5531A">
          <w:rPr>
            <w:rStyle w:val="Hyperlink"/>
            <w:rFonts w:eastAsia="Times New Roman" w:cs="Arial"/>
            <w:szCs w:val="20"/>
            <w:lang w:val="en-GB" w:eastAsia="en-GB"/>
          </w:rPr>
          <w:t>holly@altnottingham.co.uk</w:t>
        </w:r>
      </w:hyperlink>
      <w:r w:rsidR="00962AC6">
        <w:rPr>
          <w:rFonts w:eastAsia="Times New Roman" w:cs="Arial"/>
          <w:szCs w:val="20"/>
          <w:lang w:val="en-GB" w:eastAsia="en-GB"/>
        </w:rPr>
        <w:t xml:space="preserve"> </w:t>
      </w:r>
    </w:p>
    <w:p w14:paraId="394C6912" w14:textId="77777777" w:rsidR="00514403" w:rsidRDefault="00514403" w:rsidP="00514403">
      <w:pPr>
        <w:rPr>
          <w:lang w:val="en-GB" w:eastAsia="en-GB"/>
        </w:rPr>
      </w:pPr>
    </w:p>
    <w:p w14:paraId="74ECC370" w14:textId="029E8ABB" w:rsidR="00B85C12" w:rsidRPr="00C92BD1" w:rsidRDefault="00867BFF" w:rsidP="00C92BD1">
      <w:pPr>
        <w:pStyle w:val="Heading1"/>
        <w:rPr>
          <w:rFonts w:eastAsia="Arial"/>
          <w:szCs w:val="28"/>
          <w:lang w:eastAsia="en-GB"/>
        </w:rPr>
      </w:pPr>
      <w:bookmarkStart w:id="2" w:name="_Toc181017853"/>
      <w:r>
        <w:rPr>
          <w:rFonts w:eastAsia="Arial"/>
          <w:szCs w:val="28"/>
          <w:lang w:eastAsia="en-GB"/>
        </w:rPr>
        <w:t>3</w:t>
      </w:r>
      <w:r w:rsidR="00514403">
        <w:rPr>
          <w:rFonts w:eastAsia="Arial"/>
          <w:szCs w:val="28"/>
          <w:lang w:eastAsia="en-GB"/>
        </w:rPr>
        <w:t xml:space="preserve">. </w:t>
      </w:r>
      <w:bookmarkEnd w:id="2"/>
      <w:r w:rsidR="009173A2">
        <w:rPr>
          <w:rFonts w:eastAsia="Arial"/>
          <w:szCs w:val="28"/>
          <w:lang w:eastAsia="en-GB"/>
        </w:rPr>
        <w:t>Induction Process</w:t>
      </w:r>
    </w:p>
    <w:p w14:paraId="3952365A" w14:textId="7B81A8DC" w:rsidR="00C92BD1" w:rsidRPr="00C92BD1" w:rsidRDefault="00C92BD1" w:rsidP="00C92BD1">
      <w:pPr>
        <w:spacing w:before="100" w:beforeAutospacing="1" w:after="100" w:afterAutospacing="1"/>
        <w:rPr>
          <w:rFonts w:eastAsia="Times New Roman" w:cs="Arial"/>
          <w:szCs w:val="20"/>
          <w:lang w:val="en-GB" w:eastAsia="en-GB"/>
        </w:rPr>
      </w:pPr>
      <w:r w:rsidRPr="00C92BD1">
        <w:rPr>
          <w:rFonts w:eastAsia="Times New Roman" w:cs="Arial"/>
          <w:szCs w:val="20"/>
          <w:lang w:val="en-GB" w:eastAsia="en-GB"/>
        </w:rPr>
        <w:t>Following the admissions meeting, pupils will be officially enrolled into our provision. At the end of their first week, we conduct a ‘pupil check-in’—a dedicated time for each pupil to reflect on their experience, share how they feel their time is going, and express any concerns or suggestions they may have.</w:t>
      </w:r>
      <w:r>
        <w:rPr>
          <w:rFonts w:eastAsia="Times New Roman" w:cs="Arial"/>
          <w:szCs w:val="20"/>
          <w:lang w:val="en-GB" w:eastAsia="en-GB"/>
        </w:rPr>
        <w:t xml:space="preserve"> Any concerns raised will be discussed and addressed ensuring regular check </w:t>
      </w:r>
      <w:proofErr w:type="gramStart"/>
      <w:r>
        <w:rPr>
          <w:rFonts w:eastAsia="Times New Roman" w:cs="Arial"/>
          <w:szCs w:val="20"/>
          <w:lang w:val="en-GB" w:eastAsia="en-GB"/>
        </w:rPr>
        <w:t>in’s</w:t>
      </w:r>
      <w:proofErr w:type="gramEnd"/>
      <w:r>
        <w:rPr>
          <w:rFonts w:eastAsia="Times New Roman" w:cs="Arial"/>
          <w:szCs w:val="20"/>
          <w:lang w:val="en-GB" w:eastAsia="en-GB"/>
        </w:rPr>
        <w:t xml:space="preserve"> throughout their time at Alt Nottingham Ltd. </w:t>
      </w:r>
    </w:p>
    <w:p w14:paraId="775BE1D8" w14:textId="64A7916C" w:rsidR="00B85C12" w:rsidRPr="00C92BD1" w:rsidRDefault="00C92BD1" w:rsidP="00C92BD1">
      <w:pPr>
        <w:spacing w:before="100" w:beforeAutospacing="1" w:after="100" w:afterAutospacing="1"/>
        <w:rPr>
          <w:rFonts w:eastAsia="Times New Roman" w:cs="Arial"/>
          <w:szCs w:val="20"/>
          <w:lang w:val="en-GB" w:eastAsia="en-GB"/>
        </w:rPr>
      </w:pPr>
      <w:r w:rsidRPr="00C92BD1">
        <w:rPr>
          <w:rFonts w:eastAsia="Times New Roman" w:cs="Arial"/>
          <w:szCs w:val="20"/>
          <w:lang w:val="en-GB" w:eastAsia="en-GB"/>
        </w:rPr>
        <w:t>We recognise that joining a new provision can be a significant adjustment for pupils, families, and professionals alike. That’s why we prioritise making this transition as smooth and supportive as possible, ensuring each young person feels listened to, valued, and safe in their new learning environment</w:t>
      </w:r>
    </w:p>
    <w:p w14:paraId="77E3CBC1" w14:textId="77777777" w:rsidR="00514403" w:rsidRDefault="00514403" w:rsidP="00514403">
      <w:pPr>
        <w:rPr>
          <w:lang w:val="en-GB" w:eastAsia="en-GB"/>
        </w:rPr>
      </w:pPr>
    </w:p>
    <w:p w14:paraId="790C9895" w14:textId="158633A4" w:rsidR="00514403" w:rsidRDefault="00867BFF" w:rsidP="00514403">
      <w:pPr>
        <w:pStyle w:val="Heading1"/>
        <w:rPr>
          <w:rFonts w:eastAsia="Arial"/>
          <w:szCs w:val="28"/>
          <w:lang w:eastAsia="en-GB"/>
        </w:rPr>
      </w:pPr>
      <w:bookmarkStart w:id="3" w:name="_Toc181017854"/>
      <w:r>
        <w:rPr>
          <w:rFonts w:eastAsia="Arial"/>
          <w:szCs w:val="28"/>
          <w:lang w:eastAsia="en-GB"/>
        </w:rPr>
        <w:lastRenderedPageBreak/>
        <w:t>4</w:t>
      </w:r>
      <w:r w:rsidR="00514403">
        <w:rPr>
          <w:rFonts w:eastAsia="Arial"/>
          <w:szCs w:val="28"/>
          <w:lang w:eastAsia="en-GB"/>
        </w:rPr>
        <w:t>. A</w:t>
      </w:r>
      <w:bookmarkEnd w:id="3"/>
      <w:r w:rsidR="009173A2">
        <w:rPr>
          <w:rFonts w:eastAsia="Arial"/>
          <w:szCs w:val="28"/>
          <w:lang w:eastAsia="en-GB"/>
        </w:rPr>
        <w:t xml:space="preserve">dmissions </w:t>
      </w:r>
    </w:p>
    <w:p w14:paraId="1A8AD9C1" w14:textId="77777777" w:rsidR="00562DD9" w:rsidRPr="00562DD9" w:rsidRDefault="00562DD9" w:rsidP="00562DD9">
      <w:pPr>
        <w:spacing w:before="100" w:beforeAutospacing="1" w:after="100" w:afterAutospacing="1"/>
        <w:rPr>
          <w:rFonts w:eastAsia="Times New Roman" w:cs="Arial"/>
          <w:szCs w:val="20"/>
          <w:lang w:val="en-GB" w:eastAsia="en-GB"/>
        </w:rPr>
      </w:pPr>
      <w:r w:rsidRPr="00562DD9">
        <w:rPr>
          <w:rFonts w:eastAsia="Times New Roman" w:cs="Arial"/>
          <w:szCs w:val="20"/>
          <w:lang w:val="en-GB" w:eastAsia="en-GB"/>
        </w:rPr>
        <w:t>Admissions are offered on a first come, first served basis. However, priority is given to pupils who attended our provision during the previous academic year. While there are no formal selection criteria, pupils must be working at a level appropriate to access the course for which they are being referred.</w:t>
      </w:r>
    </w:p>
    <w:p w14:paraId="06E51C2F" w14:textId="0F0B4EF6" w:rsidR="002F03F4" w:rsidRPr="00562DD9" w:rsidRDefault="00562DD9" w:rsidP="00562DD9">
      <w:pPr>
        <w:spacing w:before="100" w:beforeAutospacing="1" w:after="100" w:afterAutospacing="1"/>
        <w:rPr>
          <w:rFonts w:eastAsia="Times New Roman" w:cs="Arial"/>
          <w:szCs w:val="20"/>
          <w:lang w:val="en-GB" w:eastAsia="en-GB"/>
        </w:rPr>
      </w:pPr>
      <w:proofErr w:type="gramStart"/>
      <w:r w:rsidRPr="00562DD9">
        <w:rPr>
          <w:rFonts w:eastAsia="Times New Roman" w:cs="Arial"/>
          <w:szCs w:val="20"/>
          <w:lang w:val="en-GB" w:eastAsia="en-GB"/>
        </w:rPr>
        <w:t>In the event that</w:t>
      </w:r>
      <w:proofErr w:type="gramEnd"/>
      <w:r w:rsidRPr="00562DD9">
        <w:rPr>
          <w:rFonts w:eastAsia="Times New Roman" w:cs="Arial"/>
          <w:szCs w:val="20"/>
          <w:lang w:val="en-GB" w:eastAsia="en-GB"/>
        </w:rPr>
        <w:t xml:space="preserve"> Alt Nottingham Ltd is unable to offer a placement, we will provide the option for the pupil to join our waiting list.</w:t>
      </w:r>
    </w:p>
    <w:p w14:paraId="48939DBE" w14:textId="06EF4359" w:rsidR="00A246A1" w:rsidRPr="00A246A1" w:rsidRDefault="00867BFF" w:rsidP="00A246A1">
      <w:pPr>
        <w:pStyle w:val="Heading1"/>
        <w:rPr>
          <w:rFonts w:eastAsia="Arial"/>
          <w:szCs w:val="28"/>
          <w:lang w:eastAsia="en-GB"/>
        </w:rPr>
      </w:pPr>
      <w:bookmarkStart w:id="4" w:name="_Toc181017855"/>
      <w:r>
        <w:rPr>
          <w:rFonts w:eastAsia="Arial"/>
          <w:szCs w:val="28"/>
          <w:lang w:eastAsia="en-GB"/>
        </w:rPr>
        <w:t>5</w:t>
      </w:r>
      <w:r w:rsidR="00514403">
        <w:rPr>
          <w:rFonts w:eastAsia="Arial"/>
          <w:szCs w:val="28"/>
          <w:lang w:eastAsia="en-GB"/>
        </w:rPr>
        <w:t xml:space="preserve">. </w:t>
      </w:r>
      <w:bookmarkEnd w:id="4"/>
      <w:r w:rsidR="009173A2">
        <w:rPr>
          <w:rFonts w:eastAsia="Arial"/>
          <w:szCs w:val="28"/>
          <w:lang w:eastAsia="en-GB"/>
        </w:rPr>
        <w:t xml:space="preserve">Admissions Register </w:t>
      </w:r>
    </w:p>
    <w:p w14:paraId="32D3B4D5" w14:textId="57F6FD7F" w:rsidR="00562DD9" w:rsidRPr="00A246A1" w:rsidRDefault="00A246A1" w:rsidP="00562DD9">
      <w:pPr>
        <w:pStyle w:val="6Abstract"/>
        <w:rPr>
          <w:sz w:val="20"/>
          <w:szCs w:val="20"/>
          <w:lang w:val="en-GB" w:eastAsia="en-GB"/>
        </w:rPr>
      </w:pPr>
      <w:r w:rsidRPr="00A246A1">
        <w:rPr>
          <w:sz w:val="20"/>
          <w:szCs w:val="20"/>
        </w:rPr>
        <w:t>The provision will keep up-to-date admissions register of pupils in attendance at the school. The admissions register will be stored in line with the provision’s data protection policy.</w:t>
      </w:r>
    </w:p>
    <w:p w14:paraId="22D89053" w14:textId="77777777" w:rsidR="00514403" w:rsidRDefault="00514403" w:rsidP="00514403">
      <w:pPr>
        <w:rPr>
          <w:lang w:val="en-GB" w:eastAsia="en-GB"/>
        </w:rPr>
      </w:pPr>
    </w:p>
    <w:p w14:paraId="1CD85E5C" w14:textId="6512EDD1" w:rsidR="00A246A1" w:rsidRDefault="00867BFF" w:rsidP="00A246A1">
      <w:pPr>
        <w:pStyle w:val="Heading1"/>
        <w:rPr>
          <w:rFonts w:eastAsia="Arial"/>
          <w:szCs w:val="28"/>
          <w:lang w:eastAsia="en-GB"/>
        </w:rPr>
      </w:pPr>
      <w:bookmarkStart w:id="5" w:name="_Toc181017857"/>
      <w:r>
        <w:rPr>
          <w:rFonts w:eastAsia="Arial"/>
          <w:szCs w:val="28"/>
          <w:lang w:eastAsia="en-GB"/>
        </w:rPr>
        <w:t>6</w:t>
      </w:r>
      <w:r w:rsidR="00514403">
        <w:rPr>
          <w:rFonts w:eastAsia="Arial"/>
          <w:szCs w:val="28"/>
          <w:lang w:eastAsia="en-GB"/>
        </w:rPr>
        <w:t xml:space="preserve">. </w:t>
      </w:r>
      <w:bookmarkEnd w:id="5"/>
      <w:r w:rsidR="00D46FAA">
        <w:rPr>
          <w:rFonts w:eastAsia="Arial"/>
          <w:szCs w:val="28"/>
          <w:lang w:eastAsia="en-GB"/>
        </w:rPr>
        <w:t xml:space="preserve">Offer of Placement </w:t>
      </w:r>
    </w:p>
    <w:p w14:paraId="412AF195" w14:textId="1C350047" w:rsidR="009F19F8" w:rsidRDefault="009F19F8" w:rsidP="00A246A1">
      <w:pPr>
        <w:pStyle w:val="Heading1"/>
        <w:rPr>
          <w:rFonts w:eastAsia="Times New Roman"/>
          <w:b w:val="0"/>
          <w:bCs/>
          <w:color w:val="000000" w:themeColor="text1"/>
          <w:sz w:val="20"/>
          <w:szCs w:val="20"/>
          <w:lang w:eastAsia="en-GB"/>
        </w:rPr>
      </w:pPr>
      <w:r w:rsidRPr="009F19F8">
        <w:rPr>
          <w:rFonts w:eastAsia="Times New Roman"/>
          <w:b w:val="0"/>
          <w:bCs/>
          <w:color w:val="000000" w:themeColor="text1"/>
          <w:sz w:val="20"/>
          <w:szCs w:val="20"/>
          <w:lang w:eastAsia="en-GB"/>
        </w:rPr>
        <w:t>When a placement is available, Alt Nottingham Ltd will issue an Individual Service Level Agreement (SLA) to the referring commissioner. If the commissioner does not formally accept the offer by the specified deadline, it will be assumed that the placement is no longer required, and the offer will be withdrawn</w:t>
      </w:r>
    </w:p>
    <w:p w14:paraId="33128178" w14:textId="77777777" w:rsidR="00A246A1" w:rsidRPr="00A246A1" w:rsidRDefault="00A246A1" w:rsidP="00A246A1">
      <w:pPr>
        <w:pStyle w:val="6Abstract"/>
        <w:rPr>
          <w:lang w:val="en-GB" w:eastAsia="en-GB"/>
        </w:rPr>
      </w:pPr>
    </w:p>
    <w:p w14:paraId="2D44EEC3" w14:textId="331EC5D6" w:rsidR="00035A7C" w:rsidRDefault="00867BFF" w:rsidP="00035A7C">
      <w:pPr>
        <w:pStyle w:val="Heading1"/>
        <w:rPr>
          <w:rFonts w:eastAsia="Arial"/>
          <w:szCs w:val="28"/>
          <w:lang w:eastAsia="en-GB"/>
        </w:rPr>
      </w:pPr>
      <w:r>
        <w:rPr>
          <w:rFonts w:eastAsia="Arial"/>
          <w:szCs w:val="28"/>
          <w:lang w:eastAsia="en-GB"/>
        </w:rPr>
        <w:t>7</w:t>
      </w:r>
      <w:r w:rsidR="00035A7C">
        <w:rPr>
          <w:rFonts w:eastAsia="Arial"/>
          <w:szCs w:val="28"/>
          <w:lang w:eastAsia="en-GB"/>
        </w:rPr>
        <w:t>. Complaints</w:t>
      </w:r>
    </w:p>
    <w:p w14:paraId="7FC740EF" w14:textId="33433D1A" w:rsidR="00A246A1" w:rsidRPr="00834687" w:rsidRDefault="00834687" w:rsidP="00035A7C">
      <w:pPr>
        <w:pStyle w:val="6Abstract"/>
        <w:rPr>
          <w:color w:val="000000" w:themeColor="text1"/>
          <w:sz w:val="20"/>
          <w:szCs w:val="20"/>
          <w:lang w:val="en-GB" w:eastAsia="en-GB"/>
        </w:rPr>
      </w:pPr>
      <w:r w:rsidRPr="00834687">
        <w:rPr>
          <w:color w:val="000000" w:themeColor="text1"/>
          <w:sz w:val="20"/>
          <w:szCs w:val="20"/>
        </w:rPr>
        <w:t xml:space="preserve">Any objections to this policy or its application should be raised with the ALT Nottingham Ltd Provision Management Team via email here </w:t>
      </w:r>
    </w:p>
    <w:p w14:paraId="634BC04D" w14:textId="14DB3746" w:rsidR="00867BFF" w:rsidRDefault="00867BFF" w:rsidP="00867BFF">
      <w:pPr>
        <w:pStyle w:val="Heading1"/>
        <w:rPr>
          <w:rFonts w:eastAsia="Arial"/>
          <w:szCs w:val="28"/>
          <w:lang w:eastAsia="en-GB"/>
        </w:rPr>
      </w:pPr>
      <w:r>
        <w:rPr>
          <w:rFonts w:eastAsia="Arial"/>
          <w:szCs w:val="28"/>
          <w:lang w:eastAsia="en-GB"/>
        </w:rPr>
        <w:t>8</w:t>
      </w:r>
      <w:r w:rsidR="00035A7C">
        <w:rPr>
          <w:rFonts w:eastAsia="Arial"/>
          <w:szCs w:val="28"/>
          <w:lang w:eastAsia="en-GB"/>
        </w:rPr>
        <w:t xml:space="preserve">. Equal Opportunities </w:t>
      </w:r>
    </w:p>
    <w:p w14:paraId="391F7F6B" w14:textId="7A13C3CE" w:rsidR="00867BFF" w:rsidRPr="00867BFF" w:rsidRDefault="00867BFF" w:rsidP="00867BFF">
      <w:pPr>
        <w:pStyle w:val="Heading1"/>
        <w:rPr>
          <w:rFonts w:eastAsia="Arial"/>
          <w:b w:val="0"/>
          <w:bCs/>
          <w:color w:val="000000" w:themeColor="text1"/>
          <w:szCs w:val="28"/>
          <w:lang w:eastAsia="en-GB"/>
        </w:rPr>
      </w:pPr>
      <w:r w:rsidRPr="00867BFF">
        <w:rPr>
          <w:b w:val="0"/>
          <w:bCs/>
          <w:color w:val="000000" w:themeColor="text1"/>
          <w:sz w:val="20"/>
          <w:szCs w:val="20"/>
        </w:rPr>
        <w:t>Alt Nottingham Ltd is committed to promoting equal opportunities and fostering an inclusive learning environment. We welcome pupils across the full spectrum of academic abilities and ensure that every individual has equitable access to our curriculum.</w:t>
      </w:r>
    </w:p>
    <w:p w14:paraId="0867ECD6" w14:textId="77777777" w:rsidR="00867BFF" w:rsidRPr="00867BFF" w:rsidRDefault="00867BFF" w:rsidP="00867BFF">
      <w:pPr>
        <w:pStyle w:val="NormalWeb"/>
        <w:rPr>
          <w:rFonts w:ascii="Arial" w:hAnsi="Arial" w:cs="Arial"/>
          <w:sz w:val="20"/>
          <w:szCs w:val="20"/>
        </w:rPr>
      </w:pPr>
      <w:r w:rsidRPr="00867BFF">
        <w:rPr>
          <w:rFonts w:ascii="Arial" w:hAnsi="Arial" w:cs="Arial"/>
          <w:sz w:val="20"/>
          <w:szCs w:val="20"/>
        </w:rPr>
        <w:t>Our provision is designed to meet diverse learning needs, removing barriers to participation and creating opportunities for all pupils to thrive—academically, socially, and emotionally.</w:t>
      </w:r>
    </w:p>
    <w:p w14:paraId="3240E2B1" w14:textId="77777777" w:rsidR="00834687" w:rsidRPr="00834687" w:rsidRDefault="00834687" w:rsidP="00834687">
      <w:pPr>
        <w:pStyle w:val="6Abstract"/>
        <w:rPr>
          <w:lang w:val="en-GB" w:eastAsia="en-GB"/>
        </w:rPr>
      </w:pPr>
    </w:p>
    <w:p w14:paraId="2A7F4500" w14:textId="77777777" w:rsidR="00035A7C" w:rsidRDefault="00035A7C" w:rsidP="00035A7C">
      <w:pPr>
        <w:pStyle w:val="6Abstract"/>
        <w:rPr>
          <w:lang w:val="en-GB" w:eastAsia="en-GB"/>
        </w:rPr>
      </w:pPr>
    </w:p>
    <w:p w14:paraId="05451D0E" w14:textId="77777777" w:rsidR="00035A7C" w:rsidRPr="00035A7C" w:rsidRDefault="00035A7C" w:rsidP="00035A7C">
      <w:pPr>
        <w:pStyle w:val="6Abstract"/>
        <w:rPr>
          <w:lang w:val="en-GB" w:eastAsia="en-GB"/>
        </w:rPr>
      </w:pPr>
    </w:p>
    <w:p w14:paraId="12DFC2E8" w14:textId="77777777" w:rsidR="00035A7C" w:rsidRPr="00035A7C" w:rsidRDefault="00035A7C" w:rsidP="00035A7C">
      <w:pPr>
        <w:pStyle w:val="6Abstract"/>
        <w:rPr>
          <w:lang w:val="en-GB" w:eastAsia="en-GB"/>
        </w:rPr>
      </w:pPr>
    </w:p>
    <w:sectPr w:rsidR="00035A7C" w:rsidRPr="00035A7C" w:rsidSect="00F06022">
      <w:headerReference w:type="even" r:id="rId11"/>
      <w:headerReference w:type="default" r:id="rId12"/>
      <w:footerReference w:type="even"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9EB7" w14:textId="77777777" w:rsidR="00D97E1C" w:rsidRDefault="00D97E1C" w:rsidP="00626EDA">
      <w:r>
        <w:separator/>
      </w:r>
    </w:p>
  </w:endnote>
  <w:endnote w:type="continuationSeparator" w:id="0">
    <w:p w14:paraId="0A680DA3" w14:textId="77777777" w:rsidR="00D97E1C" w:rsidRDefault="00D97E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0D6B" w14:textId="74241010" w:rsidR="00FC52F0" w:rsidRDefault="0015564F">
    <w:pPr>
      <w:pStyle w:val="Footer"/>
    </w:pPr>
    <w:r>
      <w:rPr>
        <w:noProof/>
        <w:bdr w:val="none" w:sz="0" w:space="0" w:color="auto"/>
      </w:rPr>
      <mc:AlternateContent>
        <mc:Choice Requires="wps">
          <w:drawing>
            <wp:anchor distT="0" distB="0" distL="0" distR="0" simplePos="0" relativeHeight="251659264" behindDoc="0" locked="0" layoutInCell="1" allowOverlap="1" wp14:anchorId="26891918" wp14:editId="2A1BB103">
              <wp:simplePos x="635" y="635"/>
              <wp:positionH relativeFrom="page">
                <wp:align>left</wp:align>
              </wp:positionH>
              <wp:positionV relativeFrom="page">
                <wp:align>bottom</wp:align>
              </wp:positionV>
              <wp:extent cx="565150" cy="345440"/>
              <wp:effectExtent l="0" t="0" r="6350" b="0"/>
              <wp:wrapNone/>
              <wp:docPr id="8282890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38FE54C" w14:textId="725C97CE"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91918" id="_x0000_t202" coordsize="21600,21600" o:spt="202" path="m,l,21600r21600,l21600,xe">
              <v:stroke joinstyle="miter"/>
              <v:path gradientshapeok="t" o:connecttype="rect"/>
            </v:shapetype>
            <v:shape id="Text Box 6" o:spid="_x0000_s1028"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vQ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G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H7pb0BMC&#10;AAAhBAAADgAAAAAAAAAAAAAAAAAuAgAAZHJzL2Uyb0RvYy54bWxQSwECLQAUAAYACAAAACEAWaHr&#10;l9kAAAADAQAADwAAAAAAAAAAAAAAAABtBAAAZHJzL2Rvd25yZXYueG1sUEsFBgAAAAAEAAQA8wAA&#10;AHMFAAAAAA==&#10;" filled="f" stroked="f">
              <v:textbox style="mso-fit-shape-to-text:t" inset="20pt,0,0,15pt">
                <w:txbxContent>
                  <w:p w14:paraId="738FE54C" w14:textId="725C97CE"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C52F0" w14:paraId="4F14782F" w14:textId="77777777" w:rsidTr="00FE3F15">
      <w:tc>
        <w:tcPr>
          <w:tcW w:w="6379" w:type="dxa"/>
        </w:tcPr>
        <w:p w14:paraId="4527DF3C" w14:textId="1AF6FA57" w:rsidR="00FC52F0" w:rsidRPr="00A62B49" w:rsidRDefault="0015564F" w:rsidP="00A62B49">
          <w:pPr>
            <w:shd w:val="clear" w:color="auto" w:fill="FFFFFF"/>
            <w:textAlignment w:val="baseline"/>
            <w:rPr>
              <w:rFonts w:eastAsia="Times New Roman" w:cs="Arial"/>
              <w:color w:val="808080"/>
              <w:sz w:val="16"/>
              <w:szCs w:val="16"/>
            </w:rPr>
          </w:pPr>
          <w:r>
            <w:rPr>
              <w:rFonts w:eastAsia="Times New Roman" w:cs="Arial"/>
              <w:noProof/>
              <w:color w:val="7C7C7C"/>
              <w:sz w:val="16"/>
              <w:szCs w:val="16"/>
            </w:rPr>
            <mc:AlternateContent>
              <mc:Choice Requires="wps">
                <w:drawing>
                  <wp:anchor distT="0" distB="0" distL="0" distR="0" simplePos="0" relativeHeight="251660288" behindDoc="0" locked="0" layoutInCell="1" allowOverlap="1" wp14:anchorId="4C6303FA" wp14:editId="36047139">
                    <wp:simplePos x="684325" y="10046601"/>
                    <wp:positionH relativeFrom="page">
                      <wp:align>left</wp:align>
                    </wp:positionH>
                    <wp:positionV relativeFrom="page">
                      <wp:align>bottom</wp:align>
                    </wp:positionV>
                    <wp:extent cx="565150" cy="345440"/>
                    <wp:effectExtent l="0" t="0" r="6350" b="0"/>
                    <wp:wrapNone/>
                    <wp:docPr id="107916249"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13F12AF" w14:textId="1BBCB192"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303FA" id="_x0000_t202" coordsize="21600,21600" o:spt="202" path="m,l,21600r21600,l21600,xe">
                    <v:stroke joinstyle="miter"/>
                    <v:path gradientshapeok="t" o:connecttype="rect"/>
                  </v:shapetype>
                  <v:shape id="Text Box 7" o:spid="_x0000_s1029"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textbox style="mso-fit-shape-to-text:t" inset="20pt,0,0,15pt">
                      <w:txbxContent>
                        <w:p w14:paraId="713F12AF" w14:textId="1BBCB192"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962AC6" w:rsidRPr="00A62B49">
            <w:rPr>
              <w:rFonts w:eastAsia="Times New Roman" w:cs="Arial"/>
              <w:color w:val="808080"/>
              <w:sz w:val="16"/>
              <w:szCs w:val="16"/>
            </w:rPr>
            <w:t xml:space="preserve"> </w:t>
          </w:r>
        </w:p>
      </w:tc>
      <w:tc>
        <w:tcPr>
          <w:tcW w:w="3402" w:type="dxa"/>
        </w:tcPr>
        <w:p w14:paraId="25ABE8F3" w14:textId="77777777" w:rsidR="00FC52F0" w:rsidRPr="00177722" w:rsidRDefault="00FC52F0" w:rsidP="00A62B49">
          <w:pPr>
            <w:shd w:val="clear" w:color="auto" w:fill="FFFFFF"/>
            <w:textAlignment w:val="baseline"/>
            <w:rPr>
              <w:rFonts w:eastAsia="Times New Roman" w:cs="Arial"/>
              <w:color w:val="BFBFBF"/>
              <w:sz w:val="17"/>
              <w:szCs w:val="17"/>
              <w:bdr w:val="none" w:sz="0" w:space="0" w:color="auto" w:frame="1"/>
            </w:rPr>
          </w:pPr>
        </w:p>
      </w:tc>
    </w:tr>
  </w:tbl>
  <w:p w14:paraId="5F538EF8" w14:textId="77777777" w:rsidR="00FC52F0" w:rsidRPr="00512916" w:rsidRDefault="00FC52F0"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62E14">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C52F0" w14:paraId="08176D13" w14:textId="77777777" w:rsidTr="001235FA">
      <w:tc>
        <w:tcPr>
          <w:tcW w:w="6379" w:type="dxa"/>
        </w:tcPr>
        <w:p w14:paraId="66B36E16" w14:textId="5E174495" w:rsidR="00FC52F0" w:rsidRPr="00A62B49" w:rsidRDefault="0015564F" w:rsidP="00510ED3">
          <w:pPr>
            <w:shd w:val="clear" w:color="auto" w:fill="FFFFFF"/>
            <w:textAlignment w:val="baseline"/>
            <w:rPr>
              <w:rFonts w:eastAsia="Times New Roman" w:cs="Arial"/>
              <w:color w:val="808080"/>
              <w:sz w:val="16"/>
              <w:szCs w:val="16"/>
            </w:rPr>
          </w:pPr>
          <w:r>
            <w:rPr>
              <w:rFonts w:eastAsia="Times New Roman" w:cs="Arial"/>
              <w:noProof/>
              <w:color w:val="808080"/>
              <w:sz w:val="16"/>
              <w:szCs w:val="16"/>
            </w:rPr>
            <mc:AlternateContent>
              <mc:Choice Requires="wps">
                <w:drawing>
                  <wp:anchor distT="0" distB="0" distL="0" distR="0" simplePos="0" relativeHeight="251658240" behindDoc="0" locked="0" layoutInCell="1" allowOverlap="1" wp14:anchorId="3DAF0389" wp14:editId="08AB8879">
                    <wp:simplePos x="635" y="635"/>
                    <wp:positionH relativeFrom="page">
                      <wp:align>left</wp:align>
                    </wp:positionH>
                    <wp:positionV relativeFrom="page">
                      <wp:align>bottom</wp:align>
                    </wp:positionV>
                    <wp:extent cx="565150" cy="345440"/>
                    <wp:effectExtent l="0" t="0" r="6350" b="0"/>
                    <wp:wrapNone/>
                    <wp:docPr id="14631758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015C05C" w14:textId="6D815758"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AF0389" id="_x0000_t202" coordsize="21600,21600" o:spt="202" path="m,l,21600r21600,l21600,xe">
                    <v:stroke joinstyle="miter"/>
                    <v:path gradientshapeok="t" o:connecttype="rect"/>
                  </v:shapetype>
                  <v:shape id="Text Box 5" o:spid="_x0000_s1031" type="#_x0000_t202" alt="Public" style="position:absolute;margin-left:0;margin-top:0;width:4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textbox style="mso-fit-shape-to-text:t" inset="20pt,0,0,15pt">
                      <w:txbxContent>
                        <w:p w14:paraId="5015C05C" w14:textId="6D815758"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FC52F0" w:rsidRPr="00FF7156">
            <w:rPr>
              <w:rFonts w:eastAsia="Times New Roman" w:cs="Arial"/>
              <w:color w:val="808080"/>
              <w:sz w:val="16"/>
              <w:szCs w:val="16"/>
              <w:bdr w:val="none" w:sz="0" w:space="0" w:color="auto" w:frame="1"/>
            </w:rPr>
            <w:t>© The Key Support Services Ltd |</w:t>
          </w:r>
          <w:r w:rsidR="00FC52F0">
            <w:rPr>
              <w:rFonts w:eastAsia="Times New Roman" w:cs="Arial"/>
              <w:color w:val="808080"/>
              <w:sz w:val="16"/>
              <w:szCs w:val="16"/>
              <w:bdr w:val="none" w:sz="0" w:space="0" w:color="auto" w:frame="1"/>
            </w:rPr>
            <w:t xml:space="preserve"> For terms of use, visit</w:t>
          </w:r>
          <w:r w:rsidR="00FC52F0" w:rsidRPr="00FF7156">
            <w:rPr>
              <w:rFonts w:eastAsia="Times New Roman" w:cs="Arial"/>
              <w:color w:val="808080"/>
              <w:sz w:val="16"/>
              <w:szCs w:val="16"/>
              <w:bdr w:val="none" w:sz="0" w:space="0" w:color="auto" w:frame="1"/>
            </w:rPr>
            <w:t> </w:t>
          </w:r>
          <w:hyperlink r:id="rId1" w:tgtFrame="_blank" w:history="1">
            <w:r w:rsidR="00FC52F0" w:rsidRPr="00FF7156">
              <w:rPr>
                <w:rStyle w:val="Hyperlink"/>
                <w:rFonts w:eastAsia="Times New Roman" w:cs="Arial"/>
                <w:color w:val="808080"/>
                <w:sz w:val="16"/>
                <w:szCs w:val="16"/>
                <w:bdr w:val="none" w:sz="0" w:space="0" w:color="auto" w:frame="1"/>
              </w:rPr>
              <w:t>thekeysupport.com/terms</w:t>
            </w:r>
          </w:hyperlink>
        </w:p>
      </w:tc>
      <w:tc>
        <w:tcPr>
          <w:tcW w:w="3402" w:type="dxa"/>
        </w:tcPr>
        <w:p w14:paraId="0C934053" w14:textId="77777777" w:rsidR="00FC52F0" w:rsidRPr="00177722" w:rsidRDefault="00FC52F0" w:rsidP="00510ED3">
          <w:pPr>
            <w:shd w:val="clear" w:color="auto" w:fill="FFFFFF"/>
            <w:textAlignment w:val="baseline"/>
            <w:rPr>
              <w:rFonts w:eastAsia="Times New Roman" w:cs="Arial"/>
              <w:color w:val="BFBFBF"/>
              <w:sz w:val="17"/>
              <w:szCs w:val="17"/>
              <w:bdr w:val="none" w:sz="0" w:space="0" w:color="auto" w:frame="1"/>
            </w:rPr>
          </w:pPr>
        </w:p>
      </w:tc>
    </w:tr>
  </w:tbl>
  <w:p w14:paraId="05C018DE" w14:textId="77777777" w:rsidR="00FC52F0" w:rsidRPr="00510ED3" w:rsidRDefault="00FC52F0"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C256" w14:textId="77777777" w:rsidR="00D97E1C" w:rsidRDefault="00D97E1C" w:rsidP="00626EDA">
      <w:r>
        <w:separator/>
      </w:r>
    </w:p>
  </w:footnote>
  <w:footnote w:type="continuationSeparator" w:id="0">
    <w:p w14:paraId="4BE72D63" w14:textId="77777777" w:rsidR="00D97E1C" w:rsidRDefault="00D97E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735D" w14:textId="08D8A29C" w:rsidR="00FC52F0" w:rsidRDefault="0015564F">
    <w:r>
      <w:rPr>
        <w:noProof/>
      </w:rPr>
      <mc:AlternateContent>
        <mc:Choice Requires="wps">
          <w:drawing>
            <wp:anchor distT="0" distB="0" distL="0" distR="0" simplePos="0" relativeHeight="251656192" behindDoc="0" locked="0" layoutInCell="1" allowOverlap="1" wp14:anchorId="79E2FA48" wp14:editId="21D35D6B">
              <wp:simplePos x="635" y="635"/>
              <wp:positionH relativeFrom="page">
                <wp:align>left</wp:align>
              </wp:positionH>
              <wp:positionV relativeFrom="page">
                <wp:align>top</wp:align>
              </wp:positionV>
              <wp:extent cx="565150" cy="345440"/>
              <wp:effectExtent l="0" t="0" r="6350" b="16510"/>
              <wp:wrapNone/>
              <wp:docPr id="38214855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9465331" w14:textId="09F24F81"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E2FA48" id="_x0000_t202" coordsize="21600,21600" o:spt="202" path="m,l,21600r21600,l21600,xe">
              <v:stroke joinstyle="miter"/>
              <v:path gradientshapeok="t" o:connecttype="rect"/>
            </v:shapetype>
            <v:shape id="Text Box 3" o:spid="_x0000_s1026" type="#_x0000_t202" alt="Public" style="position:absolute;margin-left:0;margin-top:0;width:44.5pt;height:27.2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textbox style="mso-fit-shape-to-text:t" inset="20pt,15pt,0,0">
                <w:txbxContent>
                  <w:p w14:paraId="29465331" w14:textId="09F24F81"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DA20CB">
      <w:rPr>
        <w:noProof/>
      </w:rPr>
      <w:drawing>
        <wp:anchor distT="0" distB="0" distL="114300" distR="114300" simplePos="0" relativeHeight="251654144" behindDoc="1" locked="0" layoutInCell="1" allowOverlap="1" wp14:anchorId="444C6CA2" wp14:editId="5FA0258D">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DC8">
      <w:rPr>
        <w:noProof/>
      </w:rPr>
      <w:pict w14:anchorId="42F05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516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AE4" w14:textId="3B00401A" w:rsidR="00FC52F0" w:rsidRDefault="0015564F">
    <w:r>
      <w:rPr>
        <w:noProof/>
      </w:rPr>
      <mc:AlternateContent>
        <mc:Choice Requires="wps">
          <w:drawing>
            <wp:anchor distT="0" distB="0" distL="0" distR="0" simplePos="0" relativeHeight="251657216" behindDoc="0" locked="0" layoutInCell="1" allowOverlap="1" wp14:anchorId="13A7F4A6" wp14:editId="36C3E60E">
              <wp:simplePos x="684325" y="359861"/>
              <wp:positionH relativeFrom="page">
                <wp:align>left</wp:align>
              </wp:positionH>
              <wp:positionV relativeFrom="page">
                <wp:align>top</wp:align>
              </wp:positionV>
              <wp:extent cx="565150" cy="345440"/>
              <wp:effectExtent l="0" t="0" r="6350" b="16510"/>
              <wp:wrapNone/>
              <wp:docPr id="39841686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8BCC33B" w14:textId="7C9AA1E5"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A7F4A6" id="_x0000_t202" coordsize="21600,21600" o:spt="202" path="m,l,21600r21600,l21600,xe">
              <v:stroke joinstyle="miter"/>
              <v:path gradientshapeok="t" o:connecttype="rect"/>
            </v:shapetype>
            <v:shape id="Text Box 4" o:spid="_x0000_s1027" type="#_x0000_t202" alt="Public" style="position:absolute;margin-left:0;margin-top:0;width:44.5pt;height:27.2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textbox style="mso-fit-shape-to-text:t" inset="20pt,15pt,0,0">
                <w:txbxContent>
                  <w:p w14:paraId="78BCC33B" w14:textId="7C9AA1E5"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p w14:paraId="72CB1FBB" w14:textId="77777777" w:rsidR="00FC52F0" w:rsidRDefault="00FC52F0"/>
  <w:p w14:paraId="758D4024" w14:textId="77777777" w:rsidR="00FC52F0" w:rsidRDefault="00FC5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1240" w14:textId="6A3853D2" w:rsidR="00FC52F0" w:rsidRDefault="0015564F">
    <w:r>
      <w:rPr>
        <w:noProof/>
      </w:rPr>
      <mc:AlternateContent>
        <mc:Choice Requires="wps">
          <w:drawing>
            <wp:anchor distT="0" distB="0" distL="0" distR="0" simplePos="0" relativeHeight="251655168" behindDoc="0" locked="0" layoutInCell="1" allowOverlap="1" wp14:anchorId="0DF49EE5" wp14:editId="263AD4CC">
              <wp:simplePos x="635" y="635"/>
              <wp:positionH relativeFrom="page">
                <wp:align>left</wp:align>
              </wp:positionH>
              <wp:positionV relativeFrom="page">
                <wp:align>top</wp:align>
              </wp:positionV>
              <wp:extent cx="565150" cy="345440"/>
              <wp:effectExtent l="0" t="0" r="6350" b="16510"/>
              <wp:wrapNone/>
              <wp:docPr id="18512747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B064783" w14:textId="3AF25B7C"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F49EE5" id="_x0000_t202" coordsize="21600,21600" o:spt="202" path="m,l,21600r21600,l21600,xe">
              <v:stroke joinstyle="miter"/>
              <v:path gradientshapeok="t" o:connecttype="rect"/>
            </v:shapetype>
            <v:shape id="Text Box 2" o:spid="_x0000_s1030" type="#_x0000_t202" alt="Public" style="position:absolute;margin-left:0;margin-top:0;width:44.5pt;height:27.2pt;z-index:25165516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3h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v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I1Ht4RMC&#10;AAAhBAAADgAAAAAAAAAAAAAAAAAuAgAAZHJzL2Uyb0RvYy54bWxQSwECLQAUAAYACAAAACEA8ldI&#10;BdkAAAADAQAADwAAAAAAAAAAAAAAAABtBAAAZHJzL2Rvd25yZXYueG1sUEsFBgAAAAAEAAQA8wAA&#10;AHMFAAAAAA==&#10;" filled="f" stroked="f">
              <v:textbox style="mso-fit-shape-to-text:t" inset="20pt,15pt,0,0">
                <w:txbxContent>
                  <w:p w14:paraId="7B064783" w14:textId="3AF25B7C"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p w14:paraId="741AFD09" w14:textId="77777777" w:rsidR="00FC52F0" w:rsidRDefault="00FC52F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25pt;height:332.1pt" o:bullet="t">
        <v:imagedata r:id="rId3" o:title="art1EF6"/>
      </v:shape>
    </w:pict>
  </w:numPicBullet>
  <w:numPicBullet w:numPicBulletId="3">
    <w:pict>
      <v:shape w14:anchorId="5B997BD5" id="_x0000_i1028" type="#_x0000_t75" style="width:209.25pt;height:332.1pt" o:bullet="t">
        <v:imagedata r:id="rId4" o:title="TK_LOGO_POINTER_RGB_bullet_blue"/>
      </v:shape>
    </w:pict>
  </w:numPicBullet>
  <w:numPicBullet w:numPicBulletId="4">
    <w:pict>
      <v:shape id="_x0000_i1029" type="#_x0000_t75" style="width:567.2pt;height:903.85pt" o:bullet="t">
        <v:imagedata r:id="rId5" o:title="Blue Pointer-01-01"/>
      </v:shape>
    </w:pict>
  </w:numPicBullet>
  <w:numPicBullet w:numPicBulletId="5">
    <w:pict>
      <v:shape id="_x0000_i1030" type="#_x0000_t75" style="width:6.75pt;height:10.5pt" o:bullet="t">
        <v:imagedata r:id="rId6" o:title=""/>
      </v:shape>
    </w:pict>
  </w:numPicBullet>
  <w:numPicBullet w:numPicBulletId="6">
    <w:pict>
      <v:shape id="_x0000_i1031" type="#_x0000_t75" style="width:7.5pt;height:12pt" o:bullet="t">
        <v:imagedata r:id="rId7"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6"/>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12D4BF1"/>
    <w:multiLevelType w:val="multilevel"/>
    <w:tmpl w:val="4B88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19229779">
    <w:abstractNumId w:val="18"/>
  </w:num>
  <w:num w:numId="2" w16cid:durableId="1940867675">
    <w:abstractNumId w:val="12"/>
  </w:num>
  <w:num w:numId="3" w16cid:durableId="916355670">
    <w:abstractNumId w:val="16"/>
  </w:num>
  <w:num w:numId="4" w16cid:durableId="2011836528">
    <w:abstractNumId w:val="19"/>
  </w:num>
  <w:num w:numId="5" w16cid:durableId="1914076707">
    <w:abstractNumId w:val="10"/>
  </w:num>
  <w:num w:numId="6" w16cid:durableId="1547370533">
    <w:abstractNumId w:val="14"/>
  </w:num>
  <w:num w:numId="7" w16cid:durableId="914314246">
    <w:abstractNumId w:val="11"/>
  </w:num>
  <w:num w:numId="8" w16cid:durableId="1045057291">
    <w:abstractNumId w:val="13"/>
  </w:num>
  <w:num w:numId="9" w16cid:durableId="336536978">
    <w:abstractNumId w:val="20"/>
  </w:num>
  <w:num w:numId="10" w16cid:durableId="2079938938">
    <w:abstractNumId w:val="16"/>
  </w:num>
  <w:num w:numId="11" w16cid:durableId="1661733496">
    <w:abstractNumId w:val="12"/>
  </w:num>
  <w:num w:numId="12" w16cid:durableId="1035152028">
    <w:abstractNumId w:val="20"/>
  </w:num>
  <w:num w:numId="13" w16cid:durableId="1708752675">
    <w:abstractNumId w:val="18"/>
  </w:num>
  <w:num w:numId="14" w16cid:durableId="980430196">
    <w:abstractNumId w:val="19"/>
  </w:num>
  <w:num w:numId="15" w16cid:durableId="162472022">
    <w:abstractNumId w:val="11"/>
  </w:num>
  <w:num w:numId="16" w16cid:durableId="904412839">
    <w:abstractNumId w:val="13"/>
  </w:num>
  <w:num w:numId="17" w16cid:durableId="1137382508">
    <w:abstractNumId w:val="19"/>
  </w:num>
  <w:num w:numId="18" w16cid:durableId="433941504">
    <w:abstractNumId w:val="15"/>
  </w:num>
  <w:num w:numId="19" w16cid:durableId="2138136676">
    <w:abstractNumId w:val="17"/>
  </w:num>
  <w:num w:numId="20" w16cid:durableId="427308454">
    <w:abstractNumId w:val="0"/>
  </w:num>
  <w:num w:numId="21" w16cid:durableId="1914509531">
    <w:abstractNumId w:val="1"/>
  </w:num>
  <w:num w:numId="22" w16cid:durableId="967315660">
    <w:abstractNumId w:val="2"/>
  </w:num>
  <w:num w:numId="23" w16cid:durableId="314724644">
    <w:abstractNumId w:val="3"/>
  </w:num>
  <w:num w:numId="24" w16cid:durableId="122508495">
    <w:abstractNumId w:val="4"/>
  </w:num>
  <w:num w:numId="25" w16cid:durableId="1116024974">
    <w:abstractNumId w:val="5"/>
  </w:num>
  <w:num w:numId="26" w16cid:durableId="1767386982">
    <w:abstractNumId w:val="6"/>
  </w:num>
  <w:num w:numId="27" w16cid:durableId="526870126">
    <w:abstractNumId w:val="7"/>
  </w:num>
  <w:num w:numId="28" w16cid:durableId="1503930974">
    <w:abstractNumId w:val="8"/>
  </w:num>
  <w:num w:numId="29" w16cid:durableId="19725921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5A7C"/>
    <w:rsid w:val="00040A1F"/>
    <w:rsid w:val="00082050"/>
    <w:rsid w:val="00091A39"/>
    <w:rsid w:val="00093616"/>
    <w:rsid w:val="000A569F"/>
    <w:rsid w:val="000B2CE7"/>
    <w:rsid w:val="000B77E5"/>
    <w:rsid w:val="000D6968"/>
    <w:rsid w:val="000F5932"/>
    <w:rsid w:val="00112143"/>
    <w:rsid w:val="00113580"/>
    <w:rsid w:val="001201E4"/>
    <w:rsid w:val="001235FA"/>
    <w:rsid w:val="001357C9"/>
    <w:rsid w:val="0015564F"/>
    <w:rsid w:val="001566F2"/>
    <w:rsid w:val="0017045F"/>
    <w:rsid w:val="001714F0"/>
    <w:rsid w:val="001910B3"/>
    <w:rsid w:val="001978C4"/>
    <w:rsid w:val="001B2301"/>
    <w:rsid w:val="001E3CA3"/>
    <w:rsid w:val="001F2B16"/>
    <w:rsid w:val="001F675D"/>
    <w:rsid w:val="00222D21"/>
    <w:rsid w:val="00235450"/>
    <w:rsid w:val="00267E16"/>
    <w:rsid w:val="00275D5E"/>
    <w:rsid w:val="00285F39"/>
    <w:rsid w:val="002A14BE"/>
    <w:rsid w:val="002C7286"/>
    <w:rsid w:val="002E16E7"/>
    <w:rsid w:val="002E2D45"/>
    <w:rsid w:val="002E3705"/>
    <w:rsid w:val="002E5D89"/>
    <w:rsid w:val="002F03F4"/>
    <w:rsid w:val="002F4E11"/>
    <w:rsid w:val="00300C8E"/>
    <w:rsid w:val="003365A2"/>
    <w:rsid w:val="003517EF"/>
    <w:rsid w:val="00372F45"/>
    <w:rsid w:val="00375061"/>
    <w:rsid w:val="00377808"/>
    <w:rsid w:val="00377FFC"/>
    <w:rsid w:val="00392649"/>
    <w:rsid w:val="003B2EB4"/>
    <w:rsid w:val="003C1D02"/>
    <w:rsid w:val="003D4E0B"/>
    <w:rsid w:val="003F2BD9"/>
    <w:rsid w:val="003F6230"/>
    <w:rsid w:val="004103B2"/>
    <w:rsid w:val="00411BE9"/>
    <w:rsid w:val="00412A59"/>
    <w:rsid w:val="004133FC"/>
    <w:rsid w:val="00416143"/>
    <w:rsid w:val="0042705E"/>
    <w:rsid w:val="00430916"/>
    <w:rsid w:val="00452DC4"/>
    <w:rsid w:val="0046077F"/>
    <w:rsid w:val="00465755"/>
    <w:rsid w:val="004750A7"/>
    <w:rsid w:val="00476CDA"/>
    <w:rsid w:val="00492175"/>
    <w:rsid w:val="004944EE"/>
    <w:rsid w:val="00495F3B"/>
    <w:rsid w:val="004B05BB"/>
    <w:rsid w:val="004B3C9A"/>
    <w:rsid w:val="004F463D"/>
    <w:rsid w:val="00510ED3"/>
    <w:rsid w:val="00512916"/>
    <w:rsid w:val="00514403"/>
    <w:rsid w:val="00531C8C"/>
    <w:rsid w:val="00543D26"/>
    <w:rsid w:val="00544851"/>
    <w:rsid w:val="00562DD9"/>
    <w:rsid w:val="00564CD3"/>
    <w:rsid w:val="00573834"/>
    <w:rsid w:val="00584A10"/>
    <w:rsid w:val="00590890"/>
    <w:rsid w:val="00597ED1"/>
    <w:rsid w:val="005B1D35"/>
    <w:rsid w:val="005B3CA6"/>
    <w:rsid w:val="005B4650"/>
    <w:rsid w:val="005B7ADF"/>
    <w:rsid w:val="005C32B6"/>
    <w:rsid w:val="00607FAD"/>
    <w:rsid w:val="006256BD"/>
    <w:rsid w:val="0062626B"/>
    <w:rsid w:val="00626EDA"/>
    <w:rsid w:val="00630B02"/>
    <w:rsid w:val="00642596"/>
    <w:rsid w:val="006433D7"/>
    <w:rsid w:val="00653EBC"/>
    <w:rsid w:val="00671FE5"/>
    <w:rsid w:val="00680CD2"/>
    <w:rsid w:val="00685EB3"/>
    <w:rsid w:val="0069571F"/>
    <w:rsid w:val="006D3194"/>
    <w:rsid w:val="006D7432"/>
    <w:rsid w:val="006F5529"/>
    <w:rsid w:val="006F569D"/>
    <w:rsid w:val="006F5E61"/>
    <w:rsid w:val="006F759A"/>
    <w:rsid w:val="006F7E8A"/>
    <w:rsid w:val="007070A1"/>
    <w:rsid w:val="00715DD1"/>
    <w:rsid w:val="007239F8"/>
    <w:rsid w:val="0072620F"/>
    <w:rsid w:val="00735B7D"/>
    <w:rsid w:val="00740AC8"/>
    <w:rsid w:val="00785BEE"/>
    <w:rsid w:val="007A03B3"/>
    <w:rsid w:val="007A7E05"/>
    <w:rsid w:val="007C0050"/>
    <w:rsid w:val="007C5AC9"/>
    <w:rsid w:val="007D268D"/>
    <w:rsid w:val="007E217D"/>
    <w:rsid w:val="007E6128"/>
    <w:rsid w:val="007F2F4C"/>
    <w:rsid w:val="007F788B"/>
    <w:rsid w:val="00805A94"/>
    <w:rsid w:val="00805ED4"/>
    <w:rsid w:val="0080784C"/>
    <w:rsid w:val="008116A6"/>
    <w:rsid w:val="00815824"/>
    <w:rsid w:val="00834687"/>
    <w:rsid w:val="00834AB2"/>
    <w:rsid w:val="008472C3"/>
    <w:rsid w:val="00866E39"/>
    <w:rsid w:val="00867BFF"/>
    <w:rsid w:val="00874C73"/>
    <w:rsid w:val="00877394"/>
    <w:rsid w:val="00887DB6"/>
    <w:rsid w:val="008941E7"/>
    <w:rsid w:val="008C1253"/>
    <w:rsid w:val="008E7D1B"/>
    <w:rsid w:val="008F2ECD"/>
    <w:rsid w:val="008F5362"/>
    <w:rsid w:val="008F744A"/>
    <w:rsid w:val="009019B4"/>
    <w:rsid w:val="009122BB"/>
    <w:rsid w:val="009173A2"/>
    <w:rsid w:val="0092022B"/>
    <w:rsid w:val="00962AC6"/>
    <w:rsid w:val="0099114F"/>
    <w:rsid w:val="009A267F"/>
    <w:rsid w:val="009A448F"/>
    <w:rsid w:val="009A7B50"/>
    <w:rsid w:val="009B1EDE"/>
    <w:rsid w:val="009B1F2D"/>
    <w:rsid w:val="009D1474"/>
    <w:rsid w:val="009E331F"/>
    <w:rsid w:val="009F19F8"/>
    <w:rsid w:val="009F66A8"/>
    <w:rsid w:val="00A01CC5"/>
    <w:rsid w:val="00A246A1"/>
    <w:rsid w:val="00A466EE"/>
    <w:rsid w:val="00A477BB"/>
    <w:rsid w:val="00A62B49"/>
    <w:rsid w:val="00A62BC1"/>
    <w:rsid w:val="00A80AA7"/>
    <w:rsid w:val="00A82EB4"/>
    <w:rsid w:val="00A91D2D"/>
    <w:rsid w:val="00AA6E73"/>
    <w:rsid w:val="00AC2597"/>
    <w:rsid w:val="00AD3666"/>
    <w:rsid w:val="00B00173"/>
    <w:rsid w:val="00B4263C"/>
    <w:rsid w:val="00B5559F"/>
    <w:rsid w:val="00B613DC"/>
    <w:rsid w:val="00B6203E"/>
    <w:rsid w:val="00B6679E"/>
    <w:rsid w:val="00B66F6B"/>
    <w:rsid w:val="00B67993"/>
    <w:rsid w:val="00B81BD0"/>
    <w:rsid w:val="00B846C2"/>
    <w:rsid w:val="00B85C12"/>
    <w:rsid w:val="00B95F60"/>
    <w:rsid w:val="00BE3E54"/>
    <w:rsid w:val="00BF4673"/>
    <w:rsid w:val="00C31397"/>
    <w:rsid w:val="00C4589F"/>
    <w:rsid w:val="00C4731F"/>
    <w:rsid w:val="00C51C6A"/>
    <w:rsid w:val="00C6106A"/>
    <w:rsid w:val="00C62E14"/>
    <w:rsid w:val="00C70362"/>
    <w:rsid w:val="00C8314B"/>
    <w:rsid w:val="00C91F46"/>
    <w:rsid w:val="00C92BD1"/>
    <w:rsid w:val="00CC51B6"/>
    <w:rsid w:val="00CC563E"/>
    <w:rsid w:val="00CD23C4"/>
    <w:rsid w:val="00CD2BC6"/>
    <w:rsid w:val="00CD5BDC"/>
    <w:rsid w:val="00CE5BBF"/>
    <w:rsid w:val="00CF553F"/>
    <w:rsid w:val="00D11C7E"/>
    <w:rsid w:val="00D46FAA"/>
    <w:rsid w:val="00D508B4"/>
    <w:rsid w:val="00D54412"/>
    <w:rsid w:val="00D86752"/>
    <w:rsid w:val="00D95FA0"/>
    <w:rsid w:val="00D97E1C"/>
    <w:rsid w:val="00DA20CB"/>
    <w:rsid w:val="00DA43DE"/>
    <w:rsid w:val="00DA5725"/>
    <w:rsid w:val="00DA5DAB"/>
    <w:rsid w:val="00DA7F11"/>
    <w:rsid w:val="00DC28D6"/>
    <w:rsid w:val="00DC4C0F"/>
    <w:rsid w:val="00DC5FAC"/>
    <w:rsid w:val="00DE2DA7"/>
    <w:rsid w:val="00DF66B4"/>
    <w:rsid w:val="00E00085"/>
    <w:rsid w:val="00E225A5"/>
    <w:rsid w:val="00E24FDF"/>
    <w:rsid w:val="00E3210F"/>
    <w:rsid w:val="00E33A60"/>
    <w:rsid w:val="00E36879"/>
    <w:rsid w:val="00E606E8"/>
    <w:rsid w:val="00E647DF"/>
    <w:rsid w:val="00E67DB5"/>
    <w:rsid w:val="00E763E4"/>
    <w:rsid w:val="00E82606"/>
    <w:rsid w:val="00E9136B"/>
    <w:rsid w:val="00E92585"/>
    <w:rsid w:val="00EC6653"/>
    <w:rsid w:val="00ED73D9"/>
    <w:rsid w:val="00EE4423"/>
    <w:rsid w:val="00EF22F0"/>
    <w:rsid w:val="00EF631F"/>
    <w:rsid w:val="00F02A4E"/>
    <w:rsid w:val="00F06022"/>
    <w:rsid w:val="00F139E0"/>
    <w:rsid w:val="00F20DD8"/>
    <w:rsid w:val="00F519DC"/>
    <w:rsid w:val="00F82220"/>
    <w:rsid w:val="00F84228"/>
    <w:rsid w:val="00F84D24"/>
    <w:rsid w:val="00F9563C"/>
    <w:rsid w:val="00F97695"/>
    <w:rsid w:val="00FA4EC5"/>
    <w:rsid w:val="00FC52F0"/>
    <w:rsid w:val="00FE3F15"/>
    <w:rsid w:val="00FE4FB6"/>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7E801D6C"/>
  <w15:chartTrackingRefBased/>
  <w15:docId w15:val="{8755F867-2F42-4CAD-83F1-06D9AE7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544851"/>
    <w:rPr>
      <w:sz w:val="16"/>
      <w:szCs w:val="16"/>
    </w:rPr>
  </w:style>
  <w:style w:type="paragraph" w:styleId="CommentText">
    <w:name w:val="annotation text"/>
    <w:basedOn w:val="Normal"/>
    <w:link w:val="CommentTextChar"/>
    <w:uiPriority w:val="99"/>
    <w:unhideWhenUsed/>
    <w:rsid w:val="00544851"/>
    <w:rPr>
      <w:szCs w:val="20"/>
    </w:rPr>
  </w:style>
  <w:style w:type="character" w:customStyle="1" w:styleId="CommentTextChar">
    <w:name w:val="Comment Text Char"/>
    <w:link w:val="CommentText"/>
    <w:uiPriority w:val="99"/>
    <w:rsid w:val="0054485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44851"/>
    <w:rPr>
      <w:b/>
      <w:bCs/>
    </w:rPr>
  </w:style>
  <w:style w:type="character" w:customStyle="1" w:styleId="CommentSubjectChar">
    <w:name w:val="Comment Subject Char"/>
    <w:link w:val="CommentSubject"/>
    <w:uiPriority w:val="99"/>
    <w:semiHidden/>
    <w:rsid w:val="00544851"/>
    <w:rPr>
      <w:rFonts w:eastAsia="MS Mincho"/>
      <w:b/>
      <w:bCs/>
      <w:lang w:val="en-US" w:eastAsia="en-US"/>
    </w:rPr>
  </w:style>
  <w:style w:type="paragraph" w:styleId="Revision">
    <w:name w:val="Revision"/>
    <w:hidden/>
    <w:uiPriority w:val="99"/>
    <w:semiHidden/>
    <w:rsid w:val="006D7432"/>
    <w:rPr>
      <w:rFonts w:eastAsia="MS Mincho"/>
      <w:szCs w:val="24"/>
      <w:lang w:val="en-US" w:eastAsia="en-US"/>
    </w:rPr>
  </w:style>
  <w:style w:type="paragraph" w:styleId="NormalWeb">
    <w:name w:val="Normal (Web)"/>
    <w:basedOn w:val="Normal"/>
    <w:uiPriority w:val="99"/>
    <w:semiHidden/>
    <w:unhideWhenUsed/>
    <w:rsid w:val="00867BFF"/>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48819110">
      <w:bodyDiv w:val="1"/>
      <w:marLeft w:val="0"/>
      <w:marRight w:val="0"/>
      <w:marTop w:val="0"/>
      <w:marBottom w:val="0"/>
      <w:divBdr>
        <w:top w:val="none" w:sz="0" w:space="0" w:color="auto"/>
        <w:left w:val="none" w:sz="0" w:space="0" w:color="auto"/>
        <w:bottom w:val="none" w:sz="0" w:space="0" w:color="auto"/>
        <w:right w:val="none" w:sz="0" w:space="0" w:color="auto"/>
      </w:divBdr>
    </w:div>
    <w:div w:id="52363653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57970594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2246784">
      <w:bodyDiv w:val="1"/>
      <w:marLeft w:val="0"/>
      <w:marRight w:val="0"/>
      <w:marTop w:val="0"/>
      <w:marBottom w:val="0"/>
      <w:divBdr>
        <w:top w:val="none" w:sz="0" w:space="0" w:color="auto"/>
        <w:left w:val="none" w:sz="0" w:space="0" w:color="auto"/>
        <w:bottom w:val="none" w:sz="0" w:space="0" w:color="auto"/>
        <w:right w:val="none" w:sz="0" w:space="0" w:color="auto"/>
      </w:divBdr>
    </w:div>
    <w:div w:id="19888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olly@altnottingham.co.uk" TargetMode="Externa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F1C92A2-7ED9-4CF2-9A1C-D7B6650B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3237</Characters>
  <Application>Microsoft Office Word</Application>
  <DocSecurity>0</DocSecurity>
  <Lines>92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Links>
    <vt:vector size="96" baseType="variant">
      <vt:variant>
        <vt:i4>4587585</vt:i4>
      </vt:variant>
      <vt:variant>
        <vt:i4>69</vt:i4>
      </vt:variant>
      <vt:variant>
        <vt:i4>0</vt:i4>
      </vt:variant>
      <vt:variant>
        <vt:i4>5</vt:i4>
      </vt:variant>
      <vt:variant>
        <vt:lpwstr>http://www.legislation.gov.uk/ukpga/1998/31/contents</vt:lpwstr>
      </vt:variant>
      <vt:variant>
        <vt:lpwstr/>
      </vt:variant>
      <vt:variant>
        <vt:i4>4587585</vt:i4>
      </vt:variant>
      <vt:variant>
        <vt:i4>66</vt:i4>
      </vt:variant>
      <vt:variant>
        <vt:i4>0</vt:i4>
      </vt:variant>
      <vt:variant>
        <vt:i4>5</vt:i4>
      </vt:variant>
      <vt:variant>
        <vt:lpwstr>http://www.legislation.gov.uk/ukpga/1998/31/contents</vt:lpwstr>
      </vt:variant>
      <vt:variant>
        <vt:lpwstr/>
      </vt:variant>
      <vt:variant>
        <vt:i4>66</vt:i4>
      </vt:variant>
      <vt:variant>
        <vt:i4>63</vt:i4>
      </vt:variant>
      <vt:variant>
        <vt:i4>0</vt:i4>
      </vt:variant>
      <vt:variant>
        <vt:i4>5</vt:i4>
      </vt:variant>
      <vt:variant>
        <vt:lpwstr>https://www.gov.uk/government/publications/school-admissions-appeals-code</vt:lpwstr>
      </vt:variant>
      <vt:variant>
        <vt:lpwstr/>
      </vt:variant>
      <vt:variant>
        <vt:i4>1835102</vt:i4>
      </vt:variant>
      <vt:variant>
        <vt:i4>60</vt:i4>
      </vt:variant>
      <vt:variant>
        <vt:i4>0</vt:i4>
      </vt:variant>
      <vt:variant>
        <vt:i4>5</vt:i4>
      </vt:variant>
      <vt:variant>
        <vt:lpwstr>https://www.gov.uk/government/publications/school-admissions-code--2</vt:lpwstr>
      </vt:variant>
      <vt:variant>
        <vt:lpwstr/>
      </vt:variant>
      <vt:variant>
        <vt:i4>1900601</vt:i4>
      </vt:variant>
      <vt:variant>
        <vt:i4>53</vt:i4>
      </vt:variant>
      <vt:variant>
        <vt:i4>0</vt:i4>
      </vt:variant>
      <vt:variant>
        <vt:i4>5</vt:i4>
      </vt:variant>
      <vt:variant>
        <vt:lpwstr/>
      </vt:variant>
      <vt:variant>
        <vt:lpwstr>_Toc181017857</vt:lpwstr>
      </vt:variant>
      <vt:variant>
        <vt:i4>1900601</vt:i4>
      </vt:variant>
      <vt:variant>
        <vt:i4>47</vt:i4>
      </vt:variant>
      <vt:variant>
        <vt:i4>0</vt:i4>
      </vt:variant>
      <vt:variant>
        <vt:i4>5</vt:i4>
      </vt:variant>
      <vt:variant>
        <vt:lpwstr/>
      </vt:variant>
      <vt:variant>
        <vt:lpwstr>_Toc181017856</vt:lpwstr>
      </vt:variant>
      <vt:variant>
        <vt:i4>1900601</vt:i4>
      </vt:variant>
      <vt:variant>
        <vt:i4>41</vt:i4>
      </vt:variant>
      <vt:variant>
        <vt:i4>0</vt:i4>
      </vt:variant>
      <vt:variant>
        <vt:i4>5</vt:i4>
      </vt:variant>
      <vt:variant>
        <vt:lpwstr/>
      </vt:variant>
      <vt:variant>
        <vt:lpwstr>_Toc181017855</vt:lpwstr>
      </vt:variant>
      <vt:variant>
        <vt:i4>1900601</vt:i4>
      </vt:variant>
      <vt:variant>
        <vt:i4>35</vt:i4>
      </vt:variant>
      <vt:variant>
        <vt:i4>0</vt:i4>
      </vt:variant>
      <vt:variant>
        <vt:i4>5</vt:i4>
      </vt:variant>
      <vt:variant>
        <vt:lpwstr/>
      </vt:variant>
      <vt:variant>
        <vt:lpwstr>_Toc181017854</vt:lpwstr>
      </vt:variant>
      <vt:variant>
        <vt:i4>1900601</vt:i4>
      </vt:variant>
      <vt:variant>
        <vt:i4>29</vt:i4>
      </vt:variant>
      <vt:variant>
        <vt:i4>0</vt:i4>
      </vt:variant>
      <vt:variant>
        <vt:i4>5</vt:i4>
      </vt:variant>
      <vt:variant>
        <vt:lpwstr/>
      </vt:variant>
      <vt:variant>
        <vt:lpwstr>_Toc181017853</vt:lpwstr>
      </vt:variant>
      <vt:variant>
        <vt:i4>1900601</vt:i4>
      </vt:variant>
      <vt:variant>
        <vt:i4>23</vt:i4>
      </vt:variant>
      <vt:variant>
        <vt:i4>0</vt:i4>
      </vt:variant>
      <vt:variant>
        <vt:i4>5</vt:i4>
      </vt:variant>
      <vt:variant>
        <vt:lpwstr/>
      </vt:variant>
      <vt:variant>
        <vt:lpwstr>_Toc181017852</vt:lpwstr>
      </vt:variant>
      <vt:variant>
        <vt:i4>1900601</vt:i4>
      </vt:variant>
      <vt:variant>
        <vt:i4>17</vt:i4>
      </vt:variant>
      <vt:variant>
        <vt:i4>0</vt:i4>
      </vt:variant>
      <vt:variant>
        <vt:i4>5</vt:i4>
      </vt:variant>
      <vt:variant>
        <vt:lpwstr/>
      </vt:variant>
      <vt:variant>
        <vt:lpwstr>_Toc181017851</vt:lpwstr>
      </vt:variant>
      <vt:variant>
        <vt:i4>1900601</vt:i4>
      </vt:variant>
      <vt:variant>
        <vt:i4>11</vt:i4>
      </vt:variant>
      <vt:variant>
        <vt:i4>0</vt:i4>
      </vt:variant>
      <vt:variant>
        <vt:i4>5</vt:i4>
      </vt:variant>
      <vt:variant>
        <vt:lpwstr/>
      </vt:variant>
      <vt:variant>
        <vt:lpwstr>_Toc181017850</vt:lpwstr>
      </vt:variant>
      <vt:variant>
        <vt:i4>1835065</vt:i4>
      </vt:variant>
      <vt:variant>
        <vt:i4>5</vt:i4>
      </vt:variant>
      <vt:variant>
        <vt:i4>0</vt:i4>
      </vt:variant>
      <vt:variant>
        <vt:i4>5</vt:i4>
      </vt:variant>
      <vt:variant>
        <vt:lpwstr/>
      </vt:variant>
      <vt:variant>
        <vt:lpwstr>_Toc181017849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2026-01-15T19:19:00Z</dcterms:created>
  <dcterms:modified xsi:type="dcterms:W3CDTF">2026-01-15T19:19:00Z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b08d236,16c71fca,17bf5bdd</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8b8a114,4efde68,66eabd9</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2025-07-22T11:55:26Z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9dd825cb-0780-4936-9a8c-d86a20fa5579</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