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F144" w14:textId="77777777" w:rsidR="00ED05A2" w:rsidRDefault="00ED05A2" w:rsidP="00ED05A2">
      <w:pPr>
        <w:pStyle w:val="NormalWeb"/>
        <w:jc w:val="center"/>
      </w:pPr>
      <w:r>
        <w:rPr>
          <w:noProof/>
        </w:rPr>
        <w:drawing>
          <wp:inline distT="0" distB="0" distL="0" distR="0" wp14:anchorId="78CA7C7D" wp14:editId="2DBFB3BC">
            <wp:extent cx="2705668" cy="2324100"/>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3319" cy="2330672"/>
                    </a:xfrm>
                    <a:prstGeom prst="rect">
                      <a:avLst/>
                    </a:prstGeom>
                    <a:noFill/>
                    <a:ln>
                      <a:noFill/>
                    </a:ln>
                  </pic:spPr>
                </pic:pic>
              </a:graphicData>
            </a:graphic>
          </wp:inline>
        </w:drawing>
      </w:r>
    </w:p>
    <w:p w14:paraId="4616C38D" w14:textId="77777777" w:rsidR="007559DE" w:rsidRDefault="007559DE" w:rsidP="007839EF">
      <w:pPr>
        <w:spacing w:after="120"/>
        <w:rPr>
          <w:b/>
          <w:bCs/>
          <w:sz w:val="72"/>
          <w:szCs w:val="72"/>
        </w:rPr>
      </w:pPr>
    </w:p>
    <w:p w14:paraId="3702F203" w14:textId="77777777" w:rsidR="00ED05A2" w:rsidRDefault="00ED05A2" w:rsidP="007839EF">
      <w:pPr>
        <w:spacing w:after="120"/>
        <w:rPr>
          <w:b/>
          <w:bCs/>
          <w:sz w:val="72"/>
          <w:szCs w:val="72"/>
        </w:rPr>
      </w:pPr>
    </w:p>
    <w:p w14:paraId="5B506365" w14:textId="40A5E304" w:rsidR="007839EF" w:rsidRDefault="007839EF" w:rsidP="007839EF">
      <w:pPr>
        <w:spacing w:after="120"/>
        <w:rPr>
          <w:b/>
          <w:bCs/>
          <w:sz w:val="72"/>
          <w:szCs w:val="72"/>
        </w:rPr>
      </w:pPr>
      <w:r>
        <w:rPr>
          <w:b/>
          <w:bCs/>
          <w:sz w:val="72"/>
          <w:szCs w:val="72"/>
        </w:rPr>
        <w:t xml:space="preserve">School trips and off-site travel policy </w:t>
      </w:r>
    </w:p>
    <w:p w14:paraId="392A7291" w14:textId="77777777" w:rsidR="007839EF" w:rsidRDefault="007839EF" w:rsidP="007839EF">
      <w:pPr>
        <w:spacing w:after="120"/>
        <w:rPr>
          <w:b/>
          <w:bCs/>
          <w:sz w:val="72"/>
          <w:szCs w:val="72"/>
        </w:rPr>
      </w:pPr>
    </w:p>
    <w:p w14:paraId="092180FD" w14:textId="77777777" w:rsidR="00ED05A2" w:rsidRDefault="00ED05A2" w:rsidP="007839EF">
      <w:pPr>
        <w:spacing w:after="120"/>
        <w:rPr>
          <w:b/>
          <w:bCs/>
          <w:sz w:val="72"/>
          <w:szCs w:val="72"/>
        </w:rPr>
      </w:pPr>
    </w:p>
    <w:p w14:paraId="67FEA099" w14:textId="77777777" w:rsidR="00ED05A2" w:rsidRDefault="00ED05A2" w:rsidP="007839EF">
      <w:pPr>
        <w:spacing w:after="120"/>
      </w:pPr>
    </w:p>
    <w:p w14:paraId="2C79FE11" w14:textId="77777777" w:rsidR="007839EF" w:rsidRDefault="007839EF" w:rsidP="007839EF">
      <w:pPr>
        <w:spacing w:after="120"/>
      </w:pPr>
    </w:p>
    <w:tbl>
      <w:tblPr>
        <w:tblpPr w:leftFromText="180" w:rightFromText="180" w:vertAnchor="text" w:horzAnchor="margin" w:tblpY="-18"/>
        <w:tblW w:w="9720" w:type="dxa"/>
        <w:tblBorders>
          <w:insideH w:val="single" w:sz="18" w:space="0" w:color="FFFFFF"/>
        </w:tblBorders>
        <w:tblCellMar>
          <w:left w:w="0" w:type="dxa"/>
          <w:right w:w="0" w:type="dxa"/>
        </w:tblCellMar>
        <w:tblLook w:val="04A0" w:firstRow="1" w:lastRow="0" w:firstColumn="1" w:lastColumn="0" w:noHBand="0" w:noVBand="1"/>
      </w:tblPr>
      <w:tblGrid>
        <w:gridCol w:w="2587"/>
        <w:gridCol w:w="3269"/>
        <w:gridCol w:w="3864"/>
      </w:tblGrid>
      <w:tr w:rsidR="007559DE" w14:paraId="2D4A1A6B" w14:textId="77777777" w:rsidTr="007559DE">
        <w:tc>
          <w:tcPr>
            <w:tcW w:w="2587" w:type="dxa"/>
            <w:tcBorders>
              <w:bottom w:val="single" w:sz="18" w:space="0" w:color="FFFFFF"/>
            </w:tcBorders>
            <w:shd w:val="clear" w:color="auto" w:fill="D8DFDE"/>
            <w:tcMar>
              <w:top w:w="57" w:type="dxa"/>
              <w:left w:w="113" w:type="dxa"/>
              <w:bottom w:w="57" w:type="dxa"/>
              <w:right w:w="113" w:type="dxa"/>
            </w:tcMar>
            <w:hideMark/>
          </w:tcPr>
          <w:p w14:paraId="1D5285CC" w14:textId="77777777" w:rsidR="007559DE" w:rsidRDefault="007559DE" w:rsidP="007559DE">
            <w:pPr>
              <w:spacing w:after="120"/>
              <w:rPr>
                <w:color w:val="000000"/>
              </w:rPr>
            </w:pPr>
            <w:r>
              <w:rPr>
                <w:b/>
                <w:bCs/>
                <w:color w:val="000000"/>
              </w:rPr>
              <w:t>Approved by:</w:t>
            </w:r>
          </w:p>
        </w:tc>
        <w:tc>
          <w:tcPr>
            <w:tcW w:w="3269" w:type="dxa"/>
            <w:tcBorders>
              <w:bottom w:val="single" w:sz="18" w:space="0" w:color="FFFFFF"/>
            </w:tcBorders>
            <w:shd w:val="clear" w:color="auto" w:fill="D8DFDE"/>
            <w:tcMar>
              <w:top w:w="57" w:type="dxa"/>
              <w:left w:w="113" w:type="dxa"/>
              <w:bottom w:w="57" w:type="dxa"/>
              <w:right w:w="113" w:type="dxa"/>
            </w:tcMar>
            <w:hideMark/>
          </w:tcPr>
          <w:p w14:paraId="01E39ADC" w14:textId="77777777" w:rsidR="007559DE" w:rsidRDefault="007559DE" w:rsidP="007559DE">
            <w:pPr>
              <w:spacing w:after="120"/>
              <w:ind w:right="850"/>
              <w:rPr>
                <w:color w:val="000000"/>
                <w:sz w:val="22"/>
                <w:szCs w:val="22"/>
              </w:rPr>
            </w:pPr>
            <w:r>
              <w:rPr>
                <w:color w:val="000000"/>
                <w:sz w:val="22"/>
                <w:szCs w:val="22"/>
              </w:rPr>
              <w:t>Holly Delahunty</w:t>
            </w:r>
          </w:p>
        </w:tc>
        <w:tc>
          <w:tcPr>
            <w:tcW w:w="3864" w:type="dxa"/>
            <w:tcBorders>
              <w:bottom w:val="single" w:sz="18" w:space="0" w:color="FFFFFF"/>
            </w:tcBorders>
            <w:shd w:val="clear" w:color="auto" w:fill="D8DFDE"/>
            <w:tcMar>
              <w:top w:w="57" w:type="dxa"/>
              <w:left w:w="113" w:type="dxa"/>
              <w:bottom w:w="57" w:type="dxa"/>
              <w:right w:w="113" w:type="dxa"/>
            </w:tcMar>
            <w:hideMark/>
          </w:tcPr>
          <w:p w14:paraId="13B8A2CC" w14:textId="77777777" w:rsidR="007559DE" w:rsidRDefault="007559DE" w:rsidP="007559DE">
            <w:pPr>
              <w:spacing w:after="120"/>
              <w:ind w:right="850"/>
              <w:rPr>
                <w:color w:val="000000"/>
                <w:sz w:val="22"/>
                <w:szCs w:val="22"/>
              </w:rPr>
            </w:pPr>
            <w:r>
              <w:rPr>
                <w:b/>
                <w:bCs/>
                <w:color w:val="000000"/>
                <w:sz w:val="22"/>
                <w:szCs w:val="22"/>
              </w:rPr>
              <w:t>Date:</w:t>
            </w:r>
            <w:r>
              <w:rPr>
                <w:color w:val="000000"/>
                <w:sz w:val="22"/>
                <w:szCs w:val="22"/>
              </w:rPr>
              <w:t xml:space="preserve"> 17/08/2025</w:t>
            </w:r>
          </w:p>
        </w:tc>
      </w:tr>
      <w:tr w:rsidR="007559DE" w14:paraId="0CCE67FA" w14:textId="77777777" w:rsidTr="007559DE">
        <w:tc>
          <w:tcPr>
            <w:tcW w:w="2587"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0EE44F18" w14:textId="77777777" w:rsidR="007559DE" w:rsidRDefault="007559DE" w:rsidP="007559DE">
            <w:pPr>
              <w:spacing w:after="120"/>
              <w:rPr>
                <w:color w:val="000000"/>
              </w:rPr>
            </w:pPr>
            <w:r>
              <w:rPr>
                <w:b/>
                <w:bCs/>
                <w:color w:val="000000"/>
              </w:rPr>
              <w:t>Last reviewed on:</w:t>
            </w:r>
          </w:p>
        </w:tc>
        <w:tc>
          <w:tcPr>
            <w:tcW w:w="7133"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67BB057D" w14:textId="77777777" w:rsidR="007559DE" w:rsidRDefault="007559DE" w:rsidP="007559DE">
            <w:pPr>
              <w:spacing w:after="120"/>
              <w:ind w:right="850"/>
              <w:rPr>
                <w:color w:val="000000"/>
                <w:sz w:val="22"/>
                <w:szCs w:val="22"/>
              </w:rPr>
            </w:pPr>
            <w:r>
              <w:rPr>
                <w:color w:val="000000"/>
                <w:sz w:val="22"/>
                <w:szCs w:val="22"/>
              </w:rPr>
              <w:t>17/08/2025</w:t>
            </w:r>
          </w:p>
        </w:tc>
      </w:tr>
      <w:tr w:rsidR="007559DE" w14:paraId="68B26F83" w14:textId="77777777" w:rsidTr="007559DE">
        <w:tc>
          <w:tcPr>
            <w:tcW w:w="2587" w:type="dxa"/>
            <w:tcBorders>
              <w:top w:val="single" w:sz="18" w:space="0" w:color="FFFFFF"/>
            </w:tcBorders>
            <w:shd w:val="clear" w:color="auto" w:fill="D8DFDE"/>
            <w:tcMar>
              <w:top w:w="57" w:type="dxa"/>
              <w:left w:w="113" w:type="dxa"/>
              <w:bottom w:w="57" w:type="dxa"/>
              <w:right w:w="113" w:type="dxa"/>
            </w:tcMar>
            <w:hideMark/>
          </w:tcPr>
          <w:p w14:paraId="657793F2" w14:textId="77777777" w:rsidR="007559DE" w:rsidRDefault="007559DE" w:rsidP="007559DE">
            <w:pPr>
              <w:spacing w:after="120"/>
              <w:rPr>
                <w:color w:val="000000"/>
              </w:rPr>
            </w:pPr>
            <w:r>
              <w:rPr>
                <w:b/>
                <w:bCs/>
                <w:color w:val="000000"/>
              </w:rPr>
              <w:t>Next review due by:</w:t>
            </w:r>
          </w:p>
        </w:tc>
        <w:tc>
          <w:tcPr>
            <w:tcW w:w="7133" w:type="dxa"/>
            <w:gridSpan w:val="2"/>
            <w:tcBorders>
              <w:top w:val="single" w:sz="18" w:space="0" w:color="FFFFFF"/>
            </w:tcBorders>
            <w:shd w:val="clear" w:color="auto" w:fill="D8DFDE"/>
            <w:tcMar>
              <w:top w:w="57" w:type="dxa"/>
              <w:left w:w="113" w:type="dxa"/>
              <w:bottom w:w="57" w:type="dxa"/>
              <w:right w:w="113" w:type="dxa"/>
            </w:tcMar>
            <w:hideMark/>
          </w:tcPr>
          <w:p w14:paraId="3773989C" w14:textId="77777777" w:rsidR="007559DE" w:rsidRDefault="007559DE" w:rsidP="007559DE">
            <w:pPr>
              <w:spacing w:after="120"/>
              <w:ind w:right="850"/>
              <w:rPr>
                <w:color w:val="000000"/>
                <w:sz w:val="22"/>
                <w:szCs w:val="22"/>
              </w:rPr>
            </w:pPr>
            <w:r>
              <w:rPr>
                <w:color w:val="000000"/>
                <w:sz w:val="22"/>
                <w:szCs w:val="22"/>
              </w:rPr>
              <w:t>17/08/2026</w:t>
            </w:r>
          </w:p>
        </w:tc>
      </w:tr>
    </w:tbl>
    <w:p w14:paraId="4593EFFC" w14:textId="77777777" w:rsidR="007559DE" w:rsidRDefault="007559DE" w:rsidP="007559DE">
      <w:pPr>
        <w:spacing w:before="100" w:beforeAutospacing="1" w:after="100" w:afterAutospacing="1" w:line="240" w:lineRule="auto"/>
        <w:rPr>
          <w:rFonts w:ascii="Calibri" w:eastAsia="Times New Roman" w:hAnsi="Calibri" w:cs="Calibri"/>
          <w:kern w:val="0"/>
          <w:lang w:eastAsia="en-GB"/>
          <w14:ligatures w14:val="none"/>
        </w:rPr>
      </w:pPr>
    </w:p>
    <w:p w14:paraId="11DA6D23" w14:textId="576A721C" w:rsidR="007559DE" w:rsidRPr="007559DE" w:rsidRDefault="007559DE" w:rsidP="007559DE">
      <w:p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lastRenderedPageBreak/>
        <w:t>ALT Nottingham is committed to delivering enriching offsite learning experiences that are safe, inclusive, and educationally purposeful. This policy sets out the procedures, responsibilities, and safeguarding measures for the planning, approval, and supervision of all school trips and offsite activities.</w:t>
      </w:r>
    </w:p>
    <w:p w14:paraId="039983ED" w14:textId="77777777" w:rsidR="007559DE" w:rsidRPr="007559DE" w:rsidRDefault="007559DE" w:rsidP="007559DE">
      <w:pPr>
        <w:spacing w:before="100" w:beforeAutospacing="1" w:after="100" w:afterAutospacing="1" w:line="240" w:lineRule="auto"/>
        <w:outlineLvl w:val="2"/>
        <w:rPr>
          <w:rFonts w:ascii="Arial" w:eastAsia="Times New Roman" w:hAnsi="Arial" w:cs="Arial"/>
          <w:b/>
          <w:bCs/>
          <w:color w:val="77206D" w:themeColor="accent5" w:themeShade="BF"/>
          <w:kern w:val="0"/>
          <w:sz w:val="28"/>
          <w:szCs w:val="28"/>
          <w:lang w:eastAsia="en-GB"/>
          <w14:ligatures w14:val="none"/>
        </w:rPr>
      </w:pPr>
      <w:r w:rsidRPr="007559DE">
        <w:rPr>
          <w:rFonts w:ascii="Arial" w:eastAsia="Times New Roman" w:hAnsi="Arial" w:cs="Arial"/>
          <w:b/>
          <w:bCs/>
          <w:color w:val="77206D" w:themeColor="accent5" w:themeShade="BF"/>
          <w:kern w:val="0"/>
          <w:sz w:val="28"/>
          <w:szCs w:val="28"/>
          <w:lang w:eastAsia="en-GB"/>
          <w14:ligatures w14:val="none"/>
        </w:rPr>
        <w:t>Scope</w:t>
      </w:r>
    </w:p>
    <w:p w14:paraId="3366D505" w14:textId="77777777" w:rsidR="007559DE" w:rsidRPr="007559DE" w:rsidRDefault="007559DE" w:rsidP="007559DE">
      <w:p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This policy applies to:</w:t>
      </w:r>
    </w:p>
    <w:p w14:paraId="0B06E3F5" w14:textId="77777777" w:rsidR="007559DE" w:rsidRPr="007559DE" w:rsidRDefault="007559DE" w:rsidP="007559DE">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All learners participating in offsite activities</w:t>
      </w:r>
    </w:p>
    <w:p w14:paraId="2263D7E4" w14:textId="77777777" w:rsidR="007559DE" w:rsidRPr="007559DE" w:rsidRDefault="007559DE" w:rsidP="007559DE">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Staff responsible for organising or supervising trips</w:t>
      </w:r>
    </w:p>
    <w:p w14:paraId="6B5E0DE8" w14:textId="77777777" w:rsidR="007559DE" w:rsidRPr="007559DE" w:rsidRDefault="007559DE" w:rsidP="007559DE">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External transport providers contracted by ALT Nottingham</w:t>
      </w:r>
    </w:p>
    <w:p w14:paraId="12487372" w14:textId="77777777" w:rsidR="007559DE" w:rsidRPr="007559DE" w:rsidRDefault="007559DE" w:rsidP="007559DE">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Parents/carers providing consent for learner participation</w:t>
      </w:r>
    </w:p>
    <w:p w14:paraId="0081A121" w14:textId="77777777" w:rsidR="007559DE" w:rsidRPr="007559DE" w:rsidRDefault="007559DE" w:rsidP="007559DE">
      <w:pPr>
        <w:spacing w:before="100" w:beforeAutospacing="1" w:after="100" w:afterAutospacing="1" w:line="240" w:lineRule="auto"/>
        <w:outlineLvl w:val="2"/>
        <w:rPr>
          <w:rFonts w:ascii="Arial" w:eastAsia="Times New Roman" w:hAnsi="Arial" w:cs="Arial"/>
          <w:b/>
          <w:bCs/>
          <w:color w:val="77206D" w:themeColor="accent5" w:themeShade="BF"/>
          <w:kern w:val="0"/>
          <w:sz w:val="28"/>
          <w:szCs w:val="28"/>
          <w:lang w:eastAsia="en-GB"/>
          <w14:ligatures w14:val="none"/>
        </w:rPr>
      </w:pPr>
      <w:r w:rsidRPr="007559DE">
        <w:rPr>
          <w:rFonts w:ascii="Arial" w:eastAsia="Times New Roman" w:hAnsi="Arial" w:cs="Arial"/>
          <w:b/>
          <w:bCs/>
          <w:color w:val="77206D" w:themeColor="accent5" w:themeShade="BF"/>
          <w:kern w:val="0"/>
          <w:sz w:val="28"/>
          <w:szCs w:val="28"/>
          <w:lang w:eastAsia="en-GB"/>
          <w14:ligatures w14:val="none"/>
        </w:rPr>
        <w:t>Legal and Statutory Framework</w:t>
      </w:r>
    </w:p>
    <w:p w14:paraId="080F11C2" w14:textId="77777777" w:rsidR="007559DE" w:rsidRPr="007559DE" w:rsidRDefault="007559DE" w:rsidP="007559DE">
      <w:p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This policy is underpinned by:</w:t>
      </w:r>
    </w:p>
    <w:p w14:paraId="4528FDBE" w14:textId="77777777" w:rsidR="007559DE" w:rsidRPr="007559DE" w:rsidRDefault="007559DE" w:rsidP="007559DE">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Health and Safety at Work Act 1974</w:t>
      </w:r>
    </w:p>
    <w:p w14:paraId="509B4531" w14:textId="77777777" w:rsidR="007559DE" w:rsidRPr="007559DE" w:rsidRDefault="007559DE" w:rsidP="007559DE">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 xml:space="preserve">DfE Guidance: </w:t>
      </w:r>
      <w:r w:rsidRPr="007559DE">
        <w:rPr>
          <w:rFonts w:ascii="Calibri" w:eastAsia="Times New Roman" w:hAnsi="Calibri" w:cs="Calibri"/>
          <w:i/>
          <w:iCs/>
          <w:kern w:val="0"/>
          <w:lang w:eastAsia="en-GB"/>
          <w14:ligatures w14:val="none"/>
        </w:rPr>
        <w:t>Health and Safety on Educational Visits</w:t>
      </w:r>
      <w:r w:rsidRPr="007559DE">
        <w:rPr>
          <w:rFonts w:ascii="Calibri" w:eastAsia="Times New Roman" w:hAnsi="Calibri" w:cs="Calibri"/>
          <w:kern w:val="0"/>
          <w:lang w:eastAsia="en-GB"/>
          <w14:ligatures w14:val="none"/>
        </w:rPr>
        <w:t xml:space="preserve"> (2018)</w:t>
      </w:r>
    </w:p>
    <w:p w14:paraId="6FBA3ED1" w14:textId="77777777" w:rsidR="007559DE" w:rsidRPr="007559DE" w:rsidRDefault="007559DE" w:rsidP="007559DE">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i/>
          <w:iCs/>
          <w:kern w:val="0"/>
          <w:lang w:eastAsia="en-GB"/>
          <w14:ligatures w14:val="none"/>
        </w:rPr>
        <w:t>Keeping Children Safe in Education</w:t>
      </w:r>
      <w:r w:rsidRPr="007559DE">
        <w:rPr>
          <w:rFonts w:ascii="Calibri" w:eastAsia="Times New Roman" w:hAnsi="Calibri" w:cs="Calibri"/>
          <w:kern w:val="0"/>
          <w:lang w:eastAsia="en-GB"/>
          <w14:ligatures w14:val="none"/>
        </w:rPr>
        <w:t xml:space="preserve"> (2024)</w:t>
      </w:r>
    </w:p>
    <w:p w14:paraId="5708C5D8" w14:textId="77777777" w:rsidR="007559DE" w:rsidRPr="007559DE" w:rsidRDefault="007559DE" w:rsidP="007559DE">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Equality Act 2010 and SEND Code of Practice</w:t>
      </w:r>
    </w:p>
    <w:p w14:paraId="7DDB8E54" w14:textId="414A120D" w:rsidR="007559DE" w:rsidRPr="00ED05A2" w:rsidRDefault="007559DE" w:rsidP="00ED05A2">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ALT Nottingham’s Safeguarding, Behaviour, and Risk Assessment Policies</w:t>
      </w:r>
    </w:p>
    <w:p w14:paraId="77329505" w14:textId="77777777" w:rsidR="007559DE" w:rsidRDefault="007559DE" w:rsidP="007559DE">
      <w:pPr>
        <w:spacing w:before="100" w:beforeAutospacing="1" w:after="100" w:afterAutospacing="1" w:line="240" w:lineRule="auto"/>
        <w:outlineLvl w:val="2"/>
        <w:rPr>
          <w:rFonts w:ascii="Arial" w:eastAsia="Times New Roman" w:hAnsi="Arial" w:cs="Arial"/>
          <w:b/>
          <w:bCs/>
          <w:color w:val="77206D" w:themeColor="accent5" w:themeShade="BF"/>
          <w:kern w:val="0"/>
          <w:sz w:val="28"/>
          <w:szCs w:val="28"/>
          <w:lang w:eastAsia="en-GB"/>
          <w14:ligatures w14:val="none"/>
        </w:rPr>
      </w:pPr>
      <w:r w:rsidRPr="007559DE">
        <w:rPr>
          <w:rFonts w:ascii="Arial" w:eastAsia="Times New Roman" w:hAnsi="Arial" w:cs="Arial"/>
          <w:b/>
          <w:bCs/>
          <w:color w:val="77206D" w:themeColor="accent5" w:themeShade="BF"/>
          <w:kern w:val="0"/>
          <w:sz w:val="28"/>
          <w:szCs w:val="28"/>
          <w:lang w:eastAsia="en-GB"/>
          <w14:ligatures w14:val="none"/>
        </w:rPr>
        <w:t>Planning and Approval</w:t>
      </w:r>
    </w:p>
    <w:p w14:paraId="1C2112E2" w14:textId="21C0A97B" w:rsidR="007559DE" w:rsidRPr="007559DE" w:rsidRDefault="007559DE" w:rsidP="007559DE">
      <w:pPr>
        <w:spacing w:before="100" w:beforeAutospacing="1" w:after="100" w:afterAutospacing="1" w:line="240" w:lineRule="auto"/>
        <w:outlineLvl w:val="2"/>
        <w:rPr>
          <w:rFonts w:ascii="Arial" w:eastAsia="Times New Roman" w:hAnsi="Arial" w:cs="Arial"/>
          <w:b/>
          <w:bCs/>
          <w:color w:val="77206D" w:themeColor="accent5" w:themeShade="BF"/>
          <w:kern w:val="0"/>
          <w:sz w:val="28"/>
          <w:szCs w:val="28"/>
          <w:lang w:eastAsia="en-GB"/>
          <w14:ligatures w14:val="none"/>
        </w:rPr>
      </w:pPr>
      <w:r w:rsidRPr="007559DE">
        <w:rPr>
          <w:rFonts w:ascii="Calibri" w:eastAsia="Times New Roman" w:hAnsi="Calibri" w:cs="Calibri"/>
          <w:b/>
          <w:bCs/>
          <w:kern w:val="0"/>
          <w:lang w:eastAsia="en-GB"/>
          <w14:ligatures w14:val="none"/>
        </w:rPr>
        <w:t>Trip Approval</w:t>
      </w:r>
    </w:p>
    <w:p w14:paraId="3BDE39B3" w14:textId="2CBAE436" w:rsidR="007559DE" w:rsidRPr="007559DE" w:rsidRDefault="007559DE" w:rsidP="007559DE">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All trips must be authorised by the Designated Safeguarding Lead (DSL) and Head of Provision</w:t>
      </w:r>
      <w:r w:rsidR="00C50FEB">
        <w:rPr>
          <w:rFonts w:ascii="Calibri" w:eastAsia="Times New Roman" w:hAnsi="Calibri" w:cs="Calibri"/>
          <w:kern w:val="0"/>
          <w:lang w:eastAsia="en-GB"/>
          <w14:ligatures w14:val="none"/>
        </w:rPr>
        <w:t xml:space="preserve"> and Head of Provision to share with Commissioner. </w:t>
      </w:r>
    </w:p>
    <w:p w14:paraId="57585A73" w14:textId="3ACA3BCE" w:rsidR="007559DE" w:rsidRPr="007559DE" w:rsidRDefault="007559DE" w:rsidP="007559DE">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A comprehensive risk assessment must be completed and signed off</w:t>
      </w:r>
      <w:r w:rsidR="00C50FEB">
        <w:rPr>
          <w:rFonts w:ascii="Calibri" w:eastAsia="Times New Roman" w:hAnsi="Calibri" w:cs="Calibri"/>
          <w:kern w:val="0"/>
          <w:lang w:eastAsia="en-GB"/>
          <w14:ligatures w14:val="none"/>
        </w:rPr>
        <w:t xml:space="preserve"> by Commissioner and Head of Provision</w:t>
      </w:r>
      <w:r w:rsidRPr="007559DE">
        <w:rPr>
          <w:rFonts w:ascii="Calibri" w:eastAsia="Times New Roman" w:hAnsi="Calibri" w:cs="Calibri"/>
          <w:kern w:val="0"/>
          <w:lang w:eastAsia="en-GB"/>
          <w14:ligatures w14:val="none"/>
        </w:rPr>
        <w:t xml:space="preserve"> prior to departure</w:t>
      </w:r>
    </w:p>
    <w:p w14:paraId="7392C01F" w14:textId="77777777" w:rsidR="007559DE" w:rsidRPr="007559DE" w:rsidRDefault="007559DE" w:rsidP="007559DE">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Trips must align with curriculum intent, enrichment goals, or therapeutic outcomes</w:t>
      </w:r>
    </w:p>
    <w:p w14:paraId="5FE15700" w14:textId="58B5BCC8" w:rsidR="007559DE" w:rsidRPr="007559DE" w:rsidRDefault="007559DE" w:rsidP="007559DE">
      <w:pPr>
        <w:spacing w:before="100" w:beforeAutospacing="1" w:after="100" w:afterAutospacing="1" w:line="240" w:lineRule="auto"/>
        <w:outlineLvl w:val="3"/>
        <w:rPr>
          <w:rFonts w:ascii="Calibri" w:eastAsia="Times New Roman" w:hAnsi="Calibri" w:cs="Calibri"/>
          <w:b/>
          <w:bCs/>
          <w:kern w:val="0"/>
          <w:lang w:eastAsia="en-GB"/>
          <w14:ligatures w14:val="none"/>
        </w:rPr>
      </w:pPr>
      <w:r w:rsidRPr="007559DE">
        <w:rPr>
          <w:rFonts w:ascii="Calibri" w:eastAsia="Times New Roman" w:hAnsi="Calibri" w:cs="Calibri"/>
          <w:b/>
          <w:bCs/>
          <w:kern w:val="0"/>
          <w:lang w:eastAsia="en-GB"/>
          <w14:ligatures w14:val="none"/>
        </w:rPr>
        <w:t xml:space="preserve"> Staff Responsibilities</w:t>
      </w:r>
    </w:p>
    <w:p w14:paraId="62D39103" w14:textId="77777777" w:rsidR="007559DE" w:rsidRPr="007559DE" w:rsidRDefault="007559DE" w:rsidP="007559DE">
      <w:pPr>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A designated trip leader must be appointed for each visit</w:t>
      </w:r>
    </w:p>
    <w:p w14:paraId="696EFD26" w14:textId="77777777" w:rsidR="007559DE" w:rsidRPr="007559DE" w:rsidRDefault="007559DE" w:rsidP="007559DE">
      <w:pPr>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Staff must be briefed on supervision ratios, safeguarding protocols, and emergency procedures</w:t>
      </w:r>
    </w:p>
    <w:p w14:paraId="61F28B92" w14:textId="77777777" w:rsidR="007559DE" w:rsidRPr="007559DE" w:rsidRDefault="007559DE" w:rsidP="007559DE">
      <w:pPr>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Learner medical needs, SEND requirements, and behaviour support plans must be reviewed and accommodated</w:t>
      </w:r>
    </w:p>
    <w:p w14:paraId="30E1480A" w14:textId="2E64010C" w:rsidR="007559DE" w:rsidRDefault="007559DE" w:rsidP="007559DE">
      <w:pPr>
        <w:spacing w:after="0" w:line="240" w:lineRule="auto"/>
        <w:rPr>
          <w:rFonts w:ascii="Calibri" w:eastAsia="Times New Roman" w:hAnsi="Calibri" w:cs="Calibri"/>
          <w:kern w:val="0"/>
          <w:lang w:eastAsia="en-GB"/>
          <w14:ligatures w14:val="none"/>
        </w:rPr>
      </w:pPr>
    </w:p>
    <w:p w14:paraId="1BC57348" w14:textId="77777777" w:rsidR="00ED05A2" w:rsidRPr="007559DE" w:rsidRDefault="00ED05A2" w:rsidP="007559DE">
      <w:pPr>
        <w:spacing w:after="0" w:line="240" w:lineRule="auto"/>
        <w:rPr>
          <w:rFonts w:ascii="Calibri" w:eastAsia="Times New Roman" w:hAnsi="Calibri" w:cs="Calibri"/>
          <w:kern w:val="0"/>
          <w:lang w:eastAsia="en-GB"/>
          <w14:ligatures w14:val="none"/>
        </w:rPr>
      </w:pPr>
    </w:p>
    <w:p w14:paraId="4D9585F8" w14:textId="77777777" w:rsidR="007559DE" w:rsidRPr="007559DE" w:rsidRDefault="007559DE" w:rsidP="007559DE">
      <w:pPr>
        <w:spacing w:before="100" w:beforeAutospacing="1" w:after="100" w:afterAutospacing="1" w:line="240" w:lineRule="auto"/>
        <w:outlineLvl w:val="2"/>
        <w:rPr>
          <w:rFonts w:ascii="Arial" w:eastAsia="Times New Roman" w:hAnsi="Arial" w:cs="Arial"/>
          <w:b/>
          <w:bCs/>
          <w:color w:val="77206D" w:themeColor="accent5" w:themeShade="BF"/>
          <w:kern w:val="0"/>
          <w:sz w:val="28"/>
          <w:szCs w:val="28"/>
          <w:lang w:eastAsia="en-GB"/>
          <w14:ligatures w14:val="none"/>
        </w:rPr>
      </w:pPr>
      <w:r w:rsidRPr="007559DE">
        <w:rPr>
          <w:rFonts w:ascii="Arial" w:eastAsia="Times New Roman" w:hAnsi="Arial" w:cs="Arial"/>
          <w:b/>
          <w:bCs/>
          <w:color w:val="77206D" w:themeColor="accent5" w:themeShade="BF"/>
          <w:kern w:val="0"/>
          <w:sz w:val="28"/>
          <w:szCs w:val="28"/>
          <w:lang w:eastAsia="en-GB"/>
          <w14:ligatures w14:val="none"/>
        </w:rPr>
        <w:t>Transport Arrangements</w:t>
      </w:r>
    </w:p>
    <w:p w14:paraId="7C4148DE" w14:textId="584CF7B9" w:rsidR="007559DE" w:rsidRPr="007559DE" w:rsidRDefault="007559DE" w:rsidP="007559DE">
      <w:pPr>
        <w:spacing w:before="100" w:beforeAutospacing="1" w:after="100" w:afterAutospacing="1" w:line="240" w:lineRule="auto"/>
        <w:outlineLvl w:val="3"/>
        <w:rPr>
          <w:rFonts w:ascii="Calibri" w:eastAsia="Times New Roman" w:hAnsi="Calibri" w:cs="Calibri"/>
          <w:b/>
          <w:bCs/>
          <w:kern w:val="0"/>
          <w:lang w:eastAsia="en-GB"/>
          <w14:ligatures w14:val="none"/>
        </w:rPr>
      </w:pPr>
      <w:r w:rsidRPr="007559DE">
        <w:rPr>
          <w:rFonts w:ascii="Calibri" w:eastAsia="Times New Roman" w:hAnsi="Calibri" w:cs="Calibri"/>
          <w:b/>
          <w:bCs/>
          <w:kern w:val="0"/>
          <w:lang w:eastAsia="en-GB"/>
          <w14:ligatures w14:val="none"/>
        </w:rPr>
        <w:lastRenderedPageBreak/>
        <w:t>Approved Providers</w:t>
      </w:r>
    </w:p>
    <w:p w14:paraId="6F955B51" w14:textId="77777777" w:rsidR="007559DE" w:rsidRPr="007559DE" w:rsidRDefault="007559DE" w:rsidP="007559DE">
      <w:pPr>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Only licensed, insured transport providers may be used</w:t>
      </w:r>
    </w:p>
    <w:p w14:paraId="4FDD1734" w14:textId="77777777" w:rsidR="007559DE" w:rsidRPr="007559DE" w:rsidRDefault="007559DE" w:rsidP="007559DE">
      <w:pPr>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Drivers must hold enhanced DBS checks if learners are unaccompanied</w:t>
      </w:r>
    </w:p>
    <w:p w14:paraId="6FD00B91" w14:textId="77777777" w:rsidR="007559DE" w:rsidRPr="007559DE" w:rsidRDefault="007559DE" w:rsidP="007559DE">
      <w:pPr>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Vehicles must meet current safety and accessibility standards</w:t>
      </w:r>
    </w:p>
    <w:p w14:paraId="1B58A62D" w14:textId="6BC8D9F7" w:rsidR="007559DE" w:rsidRPr="007559DE" w:rsidRDefault="007559DE" w:rsidP="007559DE">
      <w:pPr>
        <w:spacing w:before="100" w:beforeAutospacing="1" w:after="100" w:afterAutospacing="1" w:line="240" w:lineRule="auto"/>
        <w:outlineLvl w:val="3"/>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S</w:t>
      </w:r>
      <w:r w:rsidRPr="007559DE">
        <w:rPr>
          <w:rFonts w:ascii="Calibri" w:eastAsia="Times New Roman" w:hAnsi="Calibri" w:cs="Calibri"/>
          <w:b/>
          <w:bCs/>
          <w:kern w:val="0"/>
          <w:lang w:eastAsia="en-GB"/>
          <w14:ligatures w14:val="none"/>
        </w:rPr>
        <w:t>upervision During Travel</w:t>
      </w:r>
    </w:p>
    <w:p w14:paraId="32EBC06D" w14:textId="77777777" w:rsidR="007559DE" w:rsidRPr="007559DE" w:rsidRDefault="007559DE" w:rsidP="007559DE">
      <w:pPr>
        <w:numPr>
          <w:ilvl w:val="0"/>
          <w:numId w:val="15"/>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 xml:space="preserve">Learners must be </w:t>
      </w:r>
      <w:proofErr w:type="gramStart"/>
      <w:r w:rsidRPr="007559DE">
        <w:rPr>
          <w:rFonts w:ascii="Calibri" w:eastAsia="Times New Roman" w:hAnsi="Calibri" w:cs="Calibri"/>
          <w:kern w:val="0"/>
          <w:lang w:eastAsia="en-GB"/>
          <w14:ligatures w14:val="none"/>
        </w:rPr>
        <w:t>supervised at all times</w:t>
      </w:r>
      <w:proofErr w:type="gramEnd"/>
      <w:r w:rsidRPr="007559DE">
        <w:rPr>
          <w:rFonts w:ascii="Calibri" w:eastAsia="Times New Roman" w:hAnsi="Calibri" w:cs="Calibri"/>
          <w:kern w:val="0"/>
          <w:lang w:eastAsia="en-GB"/>
          <w14:ligatures w14:val="none"/>
        </w:rPr>
        <w:t xml:space="preserve"> during transit</w:t>
      </w:r>
    </w:p>
    <w:p w14:paraId="1941D24B" w14:textId="77777777" w:rsidR="007559DE" w:rsidRPr="007559DE" w:rsidRDefault="007559DE" w:rsidP="007559DE">
      <w:pPr>
        <w:numPr>
          <w:ilvl w:val="0"/>
          <w:numId w:val="15"/>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Staff must conduct regular headcounts and ensure safe transitions between transport and venues</w:t>
      </w:r>
    </w:p>
    <w:p w14:paraId="0D2D3FAC" w14:textId="77777777" w:rsidR="007559DE" w:rsidRPr="007559DE" w:rsidRDefault="007559DE" w:rsidP="007559DE">
      <w:pPr>
        <w:numPr>
          <w:ilvl w:val="0"/>
          <w:numId w:val="15"/>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Behaviour expectations apply throughout the journey</w:t>
      </w:r>
    </w:p>
    <w:p w14:paraId="1BF05459" w14:textId="7A0E06A7" w:rsidR="007559DE" w:rsidRPr="007559DE" w:rsidRDefault="007559DE" w:rsidP="007559DE">
      <w:pPr>
        <w:spacing w:before="100" w:beforeAutospacing="1" w:after="100" w:afterAutospacing="1" w:line="240" w:lineRule="auto"/>
        <w:outlineLvl w:val="3"/>
        <w:rPr>
          <w:rFonts w:ascii="Calibri" w:eastAsia="Times New Roman" w:hAnsi="Calibri" w:cs="Calibri"/>
          <w:b/>
          <w:bCs/>
          <w:kern w:val="0"/>
          <w:lang w:eastAsia="en-GB"/>
          <w14:ligatures w14:val="none"/>
        </w:rPr>
      </w:pPr>
      <w:r w:rsidRPr="007559DE">
        <w:rPr>
          <w:rFonts w:ascii="Calibri" w:eastAsia="Times New Roman" w:hAnsi="Calibri" w:cs="Calibri"/>
          <w:b/>
          <w:bCs/>
          <w:kern w:val="0"/>
          <w:lang w:eastAsia="en-GB"/>
          <w14:ligatures w14:val="none"/>
        </w:rPr>
        <w:t>Emergency Contingency Planning</w:t>
      </w:r>
    </w:p>
    <w:p w14:paraId="6DE089E9" w14:textId="77777777" w:rsidR="007559DE" w:rsidRPr="007559DE" w:rsidRDefault="007559DE" w:rsidP="007559DE">
      <w:p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In the event of a transport breakdown or delay:</w:t>
      </w:r>
    </w:p>
    <w:p w14:paraId="5A179698" w14:textId="77777777" w:rsidR="007559DE" w:rsidRPr="007559DE" w:rsidRDefault="007559DE" w:rsidP="007559DE">
      <w:pPr>
        <w:numPr>
          <w:ilvl w:val="0"/>
          <w:numId w:val="16"/>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The trip leader must immediately notify the DSL and Head of Provision</w:t>
      </w:r>
    </w:p>
    <w:p w14:paraId="55F9353C" w14:textId="24C6FE4B" w:rsidR="007559DE" w:rsidRPr="007559DE" w:rsidRDefault="007559DE" w:rsidP="007559DE">
      <w:pPr>
        <w:numPr>
          <w:ilvl w:val="0"/>
          <w:numId w:val="16"/>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Learners must always remain supervised</w:t>
      </w:r>
      <w:r>
        <w:rPr>
          <w:rFonts w:ascii="Calibri" w:eastAsia="Times New Roman" w:hAnsi="Calibri" w:cs="Calibri"/>
          <w:kern w:val="0"/>
          <w:lang w:eastAsia="en-GB"/>
          <w14:ligatures w14:val="none"/>
        </w:rPr>
        <w:t>.</w:t>
      </w:r>
    </w:p>
    <w:p w14:paraId="547C2DD7" w14:textId="77777777" w:rsidR="007559DE" w:rsidRPr="007559DE" w:rsidRDefault="007559DE" w:rsidP="007559DE">
      <w:pPr>
        <w:numPr>
          <w:ilvl w:val="0"/>
          <w:numId w:val="16"/>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Staff must contact the transport provider to arrange alternative travel</w:t>
      </w:r>
    </w:p>
    <w:p w14:paraId="3AF7724A" w14:textId="77777777" w:rsidR="007559DE" w:rsidRPr="007559DE" w:rsidRDefault="007559DE" w:rsidP="007559DE">
      <w:pPr>
        <w:numPr>
          <w:ilvl w:val="0"/>
          <w:numId w:val="16"/>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Parents/carers will be informed of any delays or changes to return times</w:t>
      </w:r>
    </w:p>
    <w:p w14:paraId="41E84AEA" w14:textId="77777777" w:rsidR="007559DE" w:rsidRPr="007559DE" w:rsidRDefault="007559DE" w:rsidP="007559DE">
      <w:pPr>
        <w:numPr>
          <w:ilvl w:val="0"/>
          <w:numId w:val="16"/>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Emergency supplies (e.g., water, first aid kits, mobile phones) must be accessible</w:t>
      </w:r>
    </w:p>
    <w:p w14:paraId="093C1634" w14:textId="4EC8CFF6" w:rsidR="007559DE" w:rsidRPr="007559DE" w:rsidRDefault="007559DE" w:rsidP="007559DE">
      <w:pPr>
        <w:numPr>
          <w:ilvl w:val="0"/>
          <w:numId w:val="16"/>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If necessary, staff will liaise with local services to ensure learner safety and comfort until transport resumes</w:t>
      </w:r>
    </w:p>
    <w:p w14:paraId="612C6E6E" w14:textId="77777777" w:rsidR="007559DE" w:rsidRPr="007559DE" w:rsidRDefault="007559DE" w:rsidP="007559DE">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7559DE">
        <w:rPr>
          <w:rFonts w:ascii="Calibri" w:eastAsia="Times New Roman" w:hAnsi="Calibri" w:cs="Calibri"/>
          <w:b/>
          <w:bCs/>
          <w:kern w:val="0"/>
          <w:lang w:eastAsia="en-GB"/>
          <w14:ligatures w14:val="none"/>
        </w:rPr>
        <w:t>Parental Consent and Communication</w:t>
      </w:r>
    </w:p>
    <w:p w14:paraId="00954BE1" w14:textId="77777777" w:rsidR="007559DE" w:rsidRPr="007559DE" w:rsidRDefault="007559DE" w:rsidP="007559DE">
      <w:pPr>
        <w:numPr>
          <w:ilvl w:val="0"/>
          <w:numId w:val="17"/>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Written consent must be obtained for all offsite activities</w:t>
      </w:r>
    </w:p>
    <w:p w14:paraId="7A8CA903" w14:textId="77777777" w:rsidR="007559DE" w:rsidRPr="007559DE" w:rsidRDefault="007559DE" w:rsidP="007559DE">
      <w:pPr>
        <w:numPr>
          <w:ilvl w:val="0"/>
          <w:numId w:val="17"/>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Parents/carers must receive full trip details, including transport mode, timings, supervision arrangements, and emergency contacts</w:t>
      </w:r>
    </w:p>
    <w:p w14:paraId="013CD3BA" w14:textId="77777777" w:rsidR="007559DE" w:rsidRPr="007559DE" w:rsidRDefault="007559DE" w:rsidP="007559DE">
      <w:pPr>
        <w:numPr>
          <w:ilvl w:val="0"/>
          <w:numId w:val="17"/>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Emergency contact details must be confirmed prior to departure</w:t>
      </w:r>
    </w:p>
    <w:p w14:paraId="4C322F84" w14:textId="77777777" w:rsidR="007559DE" w:rsidRPr="007559DE" w:rsidRDefault="007559DE" w:rsidP="007559DE">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7559DE">
        <w:rPr>
          <w:rFonts w:ascii="Calibri" w:eastAsia="Times New Roman" w:hAnsi="Calibri" w:cs="Calibri"/>
          <w:b/>
          <w:bCs/>
          <w:kern w:val="0"/>
          <w:lang w:eastAsia="en-GB"/>
          <w14:ligatures w14:val="none"/>
        </w:rPr>
        <w:t>Safeguarding and Risk Management</w:t>
      </w:r>
    </w:p>
    <w:p w14:paraId="3C55AF5C" w14:textId="77777777" w:rsidR="007559DE" w:rsidRPr="007559DE" w:rsidRDefault="007559DE" w:rsidP="007559DE">
      <w:pPr>
        <w:numPr>
          <w:ilvl w:val="0"/>
          <w:numId w:val="18"/>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Any safeguarding concerns during travel must be reported to the DSL immediately</w:t>
      </w:r>
    </w:p>
    <w:p w14:paraId="3E353AD5" w14:textId="77777777" w:rsidR="007559DE" w:rsidRPr="007559DE" w:rsidRDefault="007559DE" w:rsidP="007559DE">
      <w:pPr>
        <w:numPr>
          <w:ilvl w:val="0"/>
          <w:numId w:val="18"/>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Staff must carry emergency contact numbers, medical information, and first aid kits</w:t>
      </w:r>
    </w:p>
    <w:p w14:paraId="1B1ED220" w14:textId="77777777" w:rsidR="007559DE" w:rsidRPr="007559DE" w:rsidRDefault="007559DE" w:rsidP="007559DE">
      <w:pPr>
        <w:numPr>
          <w:ilvl w:val="0"/>
          <w:numId w:val="18"/>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Learners must never be left unsupervised at any point during the trip</w:t>
      </w:r>
    </w:p>
    <w:p w14:paraId="4603BF47" w14:textId="77777777" w:rsidR="007559DE" w:rsidRPr="007559DE" w:rsidRDefault="007559DE" w:rsidP="007559DE">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7559DE">
        <w:rPr>
          <w:rFonts w:ascii="Calibri" w:eastAsia="Times New Roman" w:hAnsi="Calibri" w:cs="Calibri"/>
          <w:b/>
          <w:bCs/>
          <w:kern w:val="0"/>
          <w:lang w:eastAsia="en-GB"/>
          <w14:ligatures w14:val="none"/>
        </w:rPr>
        <w:t>Behaviour Expectations</w:t>
      </w:r>
    </w:p>
    <w:p w14:paraId="18CDE1E9" w14:textId="77777777" w:rsidR="007559DE" w:rsidRPr="007559DE" w:rsidRDefault="007559DE" w:rsidP="007559DE">
      <w:pPr>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Learners are expected to behave respectfully and safely throughout the trip</w:t>
      </w:r>
    </w:p>
    <w:p w14:paraId="2D605654" w14:textId="02B1A246" w:rsidR="007559DE" w:rsidRPr="007559DE" w:rsidRDefault="007559DE" w:rsidP="007559DE">
      <w:pPr>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Behaviour incidents will be managed in accordance with ALT Nottingham’s Behaviour Policy</w:t>
      </w:r>
    </w:p>
    <w:p w14:paraId="63DC8E35" w14:textId="11DB7153" w:rsidR="007559DE" w:rsidRPr="007559DE" w:rsidRDefault="007559DE" w:rsidP="007559DE">
      <w:pPr>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 xml:space="preserve">Learners may be </w:t>
      </w:r>
      <w:r>
        <w:rPr>
          <w:rFonts w:ascii="Calibri" w:eastAsia="Times New Roman" w:hAnsi="Calibri" w:cs="Calibri"/>
          <w:kern w:val="0"/>
          <w:lang w:eastAsia="en-GB"/>
          <w14:ligatures w14:val="none"/>
        </w:rPr>
        <w:t xml:space="preserve">removed </w:t>
      </w:r>
      <w:r w:rsidRPr="007559DE">
        <w:rPr>
          <w:rFonts w:ascii="Calibri" w:eastAsia="Times New Roman" w:hAnsi="Calibri" w:cs="Calibri"/>
          <w:kern w:val="0"/>
          <w:lang w:eastAsia="en-GB"/>
          <w14:ligatures w14:val="none"/>
        </w:rPr>
        <w:t>from future trips if their behaviour poses a safety risk</w:t>
      </w:r>
    </w:p>
    <w:p w14:paraId="1F488237" w14:textId="45918D63" w:rsidR="007559DE" w:rsidRDefault="007559DE" w:rsidP="007559DE">
      <w:pPr>
        <w:spacing w:after="0" w:line="240" w:lineRule="auto"/>
        <w:rPr>
          <w:rFonts w:ascii="Calibri" w:eastAsia="Times New Roman" w:hAnsi="Calibri" w:cs="Calibri"/>
          <w:kern w:val="0"/>
          <w:lang w:eastAsia="en-GB"/>
          <w14:ligatures w14:val="none"/>
        </w:rPr>
      </w:pPr>
    </w:p>
    <w:p w14:paraId="2D9B04D5" w14:textId="77777777" w:rsidR="00ED05A2" w:rsidRPr="007559DE" w:rsidRDefault="00ED05A2" w:rsidP="007559DE">
      <w:pPr>
        <w:spacing w:after="0" w:line="240" w:lineRule="auto"/>
        <w:rPr>
          <w:rFonts w:ascii="Calibri" w:eastAsia="Times New Roman" w:hAnsi="Calibri" w:cs="Calibri"/>
          <w:kern w:val="0"/>
          <w:lang w:eastAsia="en-GB"/>
          <w14:ligatures w14:val="none"/>
        </w:rPr>
      </w:pPr>
    </w:p>
    <w:p w14:paraId="3BB82E3B" w14:textId="7A2B5B43" w:rsidR="007559DE" w:rsidRPr="007559DE" w:rsidRDefault="007559DE" w:rsidP="007559DE">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7559DE">
        <w:rPr>
          <w:rFonts w:ascii="Calibri" w:eastAsia="Times New Roman" w:hAnsi="Calibri" w:cs="Calibri"/>
          <w:b/>
          <w:bCs/>
          <w:kern w:val="0"/>
          <w:lang w:eastAsia="en-GB"/>
          <w14:ligatures w14:val="none"/>
        </w:rPr>
        <w:lastRenderedPageBreak/>
        <w:t>Monitoring and Review</w:t>
      </w:r>
    </w:p>
    <w:p w14:paraId="23D25465" w14:textId="77777777" w:rsidR="007559DE" w:rsidRPr="007559DE" w:rsidRDefault="007559DE" w:rsidP="007559DE">
      <w:pPr>
        <w:spacing w:before="100" w:beforeAutospacing="1" w:after="100" w:afterAutospacing="1" w:line="240" w:lineRule="auto"/>
        <w:rPr>
          <w:rFonts w:ascii="Calibri" w:eastAsia="Times New Roman" w:hAnsi="Calibri" w:cs="Calibri"/>
          <w:kern w:val="0"/>
          <w:lang w:eastAsia="en-GB"/>
          <w14:ligatures w14:val="none"/>
        </w:rPr>
      </w:pPr>
      <w:r w:rsidRPr="007559DE">
        <w:rPr>
          <w:rFonts w:ascii="Calibri" w:eastAsia="Times New Roman" w:hAnsi="Calibri" w:cs="Calibri"/>
          <w:kern w:val="0"/>
          <w:lang w:eastAsia="en-GB"/>
          <w14:ligatures w14:val="none"/>
        </w:rPr>
        <w:t>This policy is reviewed annually, or following any incident, statutory update, or change in operational practice. It forms part of ALT Nottingham’s wider safeguarding and quality assurance framework.</w:t>
      </w:r>
    </w:p>
    <w:p w14:paraId="652059EE" w14:textId="77777777" w:rsidR="00F73633" w:rsidRPr="007559DE" w:rsidRDefault="00F73633"/>
    <w:sectPr w:rsidR="00F73633" w:rsidRPr="007559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014"/>
    <w:multiLevelType w:val="multilevel"/>
    <w:tmpl w:val="B65C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42D32"/>
    <w:multiLevelType w:val="multilevel"/>
    <w:tmpl w:val="0BAC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904A3"/>
    <w:multiLevelType w:val="multilevel"/>
    <w:tmpl w:val="18F8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7091B"/>
    <w:multiLevelType w:val="multilevel"/>
    <w:tmpl w:val="07EC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A4063"/>
    <w:multiLevelType w:val="multilevel"/>
    <w:tmpl w:val="BDDA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36724"/>
    <w:multiLevelType w:val="multilevel"/>
    <w:tmpl w:val="4FD0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925FC"/>
    <w:multiLevelType w:val="multilevel"/>
    <w:tmpl w:val="D222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47BCF"/>
    <w:multiLevelType w:val="multilevel"/>
    <w:tmpl w:val="1466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84E86"/>
    <w:multiLevelType w:val="multilevel"/>
    <w:tmpl w:val="69D0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169F4"/>
    <w:multiLevelType w:val="multilevel"/>
    <w:tmpl w:val="053E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6176E"/>
    <w:multiLevelType w:val="multilevel"/>
    <w:tmpl w:val="3E72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A7D4F"/>
    <w:multiLevelType w:val="multilevel"/>
    <w:tmpl w:val="0664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F37B6E"/>
    <w:multiLevelType w:val="multilevel"/>
    <w:tmpl w:val="10CC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D39EB"/>
    <w:multiLevelType w:val="multilevel"/>
    <w:tmpl w:val="3CFC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F85F8E"/>
    <w:multiLevelType w:val="multilevel"/>
    <w:tmpl w:val="268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1278EF"/>
    <w:multiLevelType w:val="multilevel"/>
    <w:tmpl w:val="91D4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8830CD"/>
    <w:multiLevelType w:val="multilevel"/>
    <w:tmpl w:val="AA3E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9C73F6"/>
    <w:multiLevelType w:val="multilevel"/>
    <w:tmpl w:val="08CE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A173B5"/>
    <w:multiLevelType w:val="multilevel"/>
    <w:tmpl w:val="578A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395939">
    <w:abstractNumId w:val="18"/>
  </w:num>
  <w:num w:numId="2" w16cid:durableId="77678718">
    <w:abstractNumId w:val="5"/>
  </w:num>
  <w:num w:numId="3" w16cid:durableId="46998464">
    <w:abstractNumId w:val="13"/>
  </w:num>
  <w:num w:numId="4" w16cid:durableId="1370647045">
    <w:abstractNumId w:val="9"/>
  </w:num>
  <w:num w:numId="5" w16cid:durableId="869294936">
    <w:abstractNumId w:val="2"/>
  </w:num>
  <w:num w:numId="6" w16cid:durableId="102195157">
    <w:abstractNumId w:val="15"/>
  </w:num>
  <w:num w:numId="7" w16cid:durableId="932057690">
    <w:abstractNumId w:val="10"/>
  </w:num>
  <w:num w:numId="8" w16cid:durableId="1647660430">
    <w:abstractNumId w:val="8"/>
  </w:num>
  <w:num w:numId="9" w16cid:durableId="2111702150">
    <w:abstractNumId w:val="14"/>
  </w:num>
  <w:num w:numId="10" w16cid:durableId="533082952">
    <w:abstractNumId w:val="3"/>
  </w:num>
  <w:num w:numId="11" w16cid:durableId="857813476">
    <w:abstractNumId w:val="1"/>
  </w:num>
  <w:num w:numId="12" w16cid:durableId="748964594">
    <w:abstractNumId w:val="4"/>
  </w:num>
  <w:num w:numId="13" w16cid:durableId="1827815939">
    <w:abstractNumId w:val="16"/>
  </w:num>
  <w:num w:numId="14" w16cid:durableId="526135540">
    <w:abstractNumId w:val="7"/>
  </w:num>
  <w:num w:numId="15" w16cid:durableId="1272131705">
    <w:abstractNumId w:val="12"/>
  </w:num>
  <w:num w:numId="16" w16cid:durableId="546182878">
    <w:abstractNumId w:val="11"/>
  </w:num>
  <w:num w:numId="17" w16cid:durableId="1795442069">
    <w:abstractNumId w:val="0"/>
  </w:num>
  <w:num w:numId="18" w16cid:durableId="1844977285">
    <w:abstractNumId w:val="6"/>
  </w:num>
  <w:num w:numId="19" w16cid:durableId="12329300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33"/>
    <w:rsid w:val="001178DB"/>
    <w:rsid w:val="00476CDA"/>
    <w:rsid w:val="007559DE"/>
    <w:rsid w:val="007839EF"/>
    <w:rsid w:val="007C0050"/>
    <w:rsid w:val="00AF100A"/>
    <w:rsid w:val="00C50FEB"/>
    <w:rsid w:val="00E02582"/>
    <w:rsid w:val="00E612F6"/>
    <w:rsid w:val="00ED05A2"/>
    <w:rsid w:val="00F73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45E168"/>
  <w15:chartTrackingRefBased/>
  <w15:docId w15:val="{F4546085-F0A5-401F-AF03-685A29A6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633"/>
    <w:rPr>
      <w:rFonts w:eastAsiaTheme="majorEastAsia" w:cstheme="majorBidi"/>
      <w:color w:val="272727" w:themeColor="text1" w:themeTint="D8"/>
    </w:rPr>
  </w:style>
  <w:style w:type="paragraph" w:styleId="Title">
    <w:name w:val="Title"/>
    <w:basedOn w:val="Normal"/>
    <w:next w:val="Normal"/>
    <w:link w:val="TitleChar"/>
    <w:uiPriority w:val="10"/>
    <w:qFormat/>
    <w:rsid w:val="00F73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633"/>
    <w:pPr>
      <w:spacing w:before="160"/>
      <w:jc w:val="center"/>
    </w:pPr>
    <w:rPr>
      <w:i/>
      <w:iCs/>
      <w:color w:val="404040" w:themeColor="text1" w:themeTint="BF"/>
    </w:rPr>
  </w:style>
  <w:style w:type="character" w:customStyle="1" w:styleId="QuoteChar">
    <w:name w:val="Quote Char"/>
    <w:basedOn w:val="DefaultParagraphFont"/>
    <w:link w:val="Quote"/>
    <w:uiPriority w:val="29"/>
    <w:rsid w:val="00F73633"/>
    <w:rPr>
      <w:i/>
      <w:iCs/>
      <w:color w:val="404040" w:themeColor="text1" w:themeTint="BF"/>
    </w:rPr>
  </w:style>
  <w:style w:type="paragraph" w:styleId="ListParagraph">
    <w:name w:val="List Paragraph"/>
    <w:basedOn w:val="Normal"/>
    <w:uiPriority w:val="34"/>
    <w:qFormat/>
    <w:rsid w:val="00F73633"/>
    <w:pPr>
      <w:ind w:left="720"/>
      <w:contextualSpacing/>
    </w:pPr>
  </w:style>
  <w:style w:type="character" w:styleId="IntenseEmphasis">
    <w:name w:val="Intense Emphasis"/>
    <w:basedOn w:val="DefaultParagraphFont"/>
    <w:uiPriority w:val="21"/>
    <w:qFormat/>
    <w:rsid w:val="00F73633"/>
    <w:rPr>
      <w:i/>
      <w:iCs/>
      <w:color w:val="0F4761" w:themeColor="accent1" w:themeShade="BF"/>
    </w:rPr>
  </w:style>
  <w:style w:type="paragraph" w:styleId="IntenseQuote">
    <w:name w:val="Intense Quote"/>
    <w:basedOn w:val="Normal"/>
    <w:next w:val="Normal"/>
    <w:link w:val="IntenseQuoteChar"/>
    <w:uiPriority w:val="30"/>
    <w:qFormat/>
    <w:rsid w:val="00F73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633"/>
    <w:rPr>
      <w:i/>
      <w:iCs/>
      <w:color w:val="0F4761" w:themeColor="accent1" w:themeShade="BF"/>
    </w:rPr>
  </w:style>
  <w:style w:type="character" w:styleId="IntenseReference">
    <w:name w:val="Intense Reference"/>
    <w:basedOn w:val="DefaultParagraphFont"/>
    <w:uiPriority w:val="32"/>
    <w:qFormat/>
    <w:rsid w:val="00F73633"/>
    <w:rPr>
      <w:b/>
      <w:bCs/>
      <w:smallCaps/>
      <w:color w:val="0F4761" w:themeColor="accent1" w:themeShade="BF"/>
      <w:spacing w:val="5"/>
    </w:rPr>
  </w:style>
  <w:style w:type="paragraph" w:styleId="NormalWeb">
    <w:name w:val="Normal (Web)"/>
    <w:basedOn w:val="Normal"/>
    <w:uiPriority w:val="99"/>
    <w:semiHidden/>
    <w:unhideWhenUsed/>
    <w:rsid w:val="00ED05A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518</Words>
  <Characters>3214</Characters>
  <Application>Microsoft Office Word</Application>
  <DocSecurity>0</DocSecurity>
  <Lines>91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Delahunty</dc:creator>
  <cp:keywords/>
  <dc:description/>
  <cp:lastModifiedBy>Holly Delahunty</cp:lastModifiedBy>
  <cp:revision>2</cp:revision>
  <dcterms:created xsi:type="dcterms:W3CDTF">2026-01-15T19:56:00Z</dcterms:created>
  <dcterms:modified xsi:type="dcterms:W3CDTF">2026-01-15T19:56:00Z</dcterms:modified>
</cp:coreProperties>
</file>