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E15E" w14:textId="77777777" w:rsidR="007675A0" w:rsidRDefault="007675A0" w:rsidP="001C6B97">
      <w:pPr>
        <w:rPr>
          <w:b/>
          <w:bCs/>
          <w:sz w:val="72"/>
          <w:szCs w:val="72"/>
          <w:lang w:eastAsia="en-GB"/>
        </w:rPr>
      </w:pPr>
    </w:p>
    <w:p w14:paraId="56F44752" w14:textId="77777777" w:rsidR="00501C0C" w:rsidRDefault="00501C0C" w:rsidP="001C6B97">
      <w:pPr>
        <w:rPr>
          <w:b/>
          <w:bCs/>
          <w:sz w:val="72"/>
          <w:szCs w:val="72"/>
          <w:lang w:eastAsia="en-GB"/>
        </w:rPr>
      </w:pPr>
    </w:p>
    <w:p w14:paraId="48DCE390" w14:textId="77777777" w:rsidR="00501C0C" w:rsidRDefault="00501C0C" w:rsidP="001C6B97">
      <w:pPr>
        <w:rPr>
          <w:b/>
          <w:bCs/>
          <w:sz w:val="72"/>
          <w:szCs w:val="72"/>
          <w:lang w:eastAsia="en-GB"/>
        </w:rPr>
      </w:pPr>
    </w:p>
    <w:p w14:paraId="36923600" w14:textId="5FD17197" w:rsidR="00501C0C" w:rsidRDefault="00BB2518" w:rsidP="00BB2518">
      <w:pPr>
        <w:jc w:val="center"/>
        <w:rPr>
          <w:b/>
          <w:bCs/>
          <w:sz w:val="72"/>
          <w:szCs w:val="72"/>
          <w:lang w:eastAsia="en-GB"/>
        </w:rPr>
      </w:pPr>
      <w:r>
        <w:rPr>
          <w:noProof/>
        </w:rPr>
        <w:drawing>
          <wp:inline distT="0" distB="0" distL="0" distR="0" wp14:anchorId="00FF9BEE" wp14:editId="7E1BFEFA">
            <wp:extent cx="2095500" cy="1799981"/>
            <wp:effectExtent l="0" t="0" r="0" b="0"/>
            <wp:docPr id="135548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4868" cy="1808028"/>
                    </a:xfrm>
                    <a:prstGeom prst="rect">
                      <a:avLst/>
                    </a:prstGeom>
                    <a:noFill/>
                    <a:ln>
                      <a:noFill/>
                    </a:ln>
                  </pic:spPr>
                </pic:pic>
              </a:graphicData>
            </a:graphic>
          </wp:inline>
        </w:drawing>
      </w:r>
    </w:p>
    <w:p w14:paraId="691D62C7" w14:textId="77777777" w:rsidR="00501C0C" w:rsidRDefault="00501C0C" w:rsidP="001C6B97">
      <w:pPr>
        <w:rPr>
          <w:b/>
          <w:bCs/>
          <w:sz w:val="72"/>
          <w:szCs w:val="72"/>
          <w:lang w:eastAsia="en-GB"/>
        </w:rPr>
      </w:pPr>
    </w:p>
    <w:p w14:paraId="2BC1DBC2" w14:textId="77777777" w:rsidR="00501C0C" w:rsidRDefault="00501C0C" w:rsidP="001C6B97">
      <w:pPr>
        <w:rPr>
          <w:b/>
          <w:bCs/>
          <w:sz w:val="72"/>
          <w:szCs w:val="72"/>
          <w:lang w:eastAsia="en-GB"/>
        </w:rPr>
      </w:pPr>
    </w:p>
    <w:p w14:paraId="66EEBF5D" w14:textId="4995FDD0" w:rsidR="001C6B97" w:rsidRDefault="001C6B97" w:rsidP="001C6B97">
      <w:pPr>
        <w:rPr>
          <w:sz w:val="72"/>
          <w:szCs w:val="72"/>
          <w:lang w:eastAsia="en-GB"/>
        </w:rPr>
      </w:pPr>
      <w:r>
        <w:rPr>
          <w:b/>
          <w:bCs/>
          <w:sz w:val="72"/>
          <w:szCs w:val="72"/>
          <w:lang w:eastAsia="en-GB"/>
        </w:rPr>
        <w:t>Attendance policy</w:t>
      </w:r>
    </w:p>
    <w:p w14:paraId="52068C5F" w14:textId="77777777" w:rsidR="00304031" w:rsidRDefault="00304031" w:rsidP="001C6B97">
      <w:pPr>
        <w:rPr>
          <w:sz w:val="72"/>
          <w:szCs w:val="72"/>
          <w:lang w:eastAsia="en-GB"/>
        </w:rPr>
      </w:pPr>
    </w:p>
    <w:p w14:paraId="2279EF83" w14:textId="77777777" w:rsidR="007675A0" w:rsidRDefault="007675A0" w:rsidP="001C6B97">
      <w:pPr>
        <w:rPr>
          <w:sz w:val="72"/>
          <w:szCs w:val="72"/>
          <w:lang w:eastAsia="en-GB"/>
        </w:rPr>
      </w:pPr>
    </w:p>
    <w:p w14:paraId="2EA67226" w14:textId="11D10C8F" w:rsidR="00304031" w:rsidRPr="00304031" w:rsidRDefault="00304031" w:rsidP="001C6B97">
      <w:pPr>
        <w:rPr>
          <w:sz w:val="72"/>
          <w:szCs w:val="72"/>
          <w:lang w:eastAsia="en-GB"/>
        </w:rPr>
      </w:pPr>
      <w:r>
        <w:rPr>
          <w:sz w:val="72"/>
          <w:szCs w:val="72"/>
          <w:lang w:eastAsia="en-GB"/>
        </w:rPr>
        <w:t xml:space="preserve">ALT Nottingham </w:t>
      </w:r>
    </w:p>
    <w:p w14:paraId="70303324" w14:textId="13569106" w:rsidR="001C6B97" w:rsidRDefault="001C6B97" w:rsidP="001C6B97">
      <w:pPr>
        <w:rPr>
          <w:color w:val="00CF80"/>
          <w:lang w:eastAsia="en-GB"/>
        </w:rPr>
      </w:pPr>
    </w:p>
    <w:p w14:paraId="0426DC8D" w14:textId="77777777" w:rsidR="001C6B97" w:rsidRDefault="001C6B97" w:rsidP="001C6B97">
      <w:pPr>
        <w:rPr>
          <w:lang w:eastAsia="en-GB"/>
        </w:rPr>
      </w:pPr>
    </w:p>
    <w:p w14:paraId="61E7B30F" w14:textId="77777777" w:rsidR="001C6B97" w:rsidRDefault="001C6B97" w:rsidP="001C6B97">
      <w:pPr>
        <w:rPr>
          <w:lang w:eastAsia="en-GB"/>
        </w:rPr>
      </w:pPr>
    </w:p>
    <w:p w14:paraId="10CD3C3D" w14:textId="77777777" w:rsidR="001C6B97" w:rsidRDefault="001C6B97" w:rsidP="001C6B97">
      <w:pPr>
        <w:rPr>
          <w:lang w:eastAsia="en-GB"/>
        </w:rPr>
      </w:pPr>
    </w:p>
    <w:p w14:paraId="2C8CB851" w14:textId="77777777" w:rsidR="001C6B97" w:rsidRDefault="001C6B97" w:rsidP="001C6B97">
      <w:pPr>
        <w:rPr>
          <w:lang w:eastAsia="en-GB"/>
        </w:rPr>
      </w:pPr>
    </w:p>
    <w:p w14:paraId="2D87D232" w14:textId="77777777" w:rsidR="001C6B97" w:rsidRDefault="001C6B97" w:rsidP="001C6B97">
      <w:pPr>
        <w:rPr>
          <w:lang w:eastAsia="en-GB"/>
        </w:rPr>
      </w:pPr>
    </w:p>
    <w:p w14:paraId="4E9788AD" w14:textId="77777777" w:rsidR="001C6B97" w:rsidRDefault="001C6B97" w:rsidP="001C6B97">
      <w:pPr>
        <w:rPr>
          <w:lang w:eastAsia="en-GB"/>
        </w:rPr>
      </w:pPr>
    </w:p>
    <w:p w14:paraId="26633DC0" w14:textId="77777777" w:rsidR="001C6B97" w:rsidRDefault="001C6B97" w:rsidP="001C6B97">
      <w:pPr>
        <w:rPr>
          <w:lang w:eastAsia="en-GB"/>
        </w:rPr>
      </w:pPr>
    </w:p>
    <w:p w14:paraId="4844AD9D" w14:textId="77777777" w:rsidR="001C6B97" w:rsidRDefault="001C6B97" w:rsidP="001C6B97">
      <w:pPr>
        <w:rPr>
          <w:lang w:eastAsia="en-GB"/>
        </w:rPr>
      </w:pPr>
    </w:p>
    <w:p w14:paraId="0DC54917" w14:textId="77777777" w:rsidR="001C6B97" w:rsidRDefault="001C6B97" w:rsidP="001C6B97">
      <w:pPr>
        <w:rPr>
          <w:lang w:eastAsia="en-GB"/>
        </w:rPr>
      </w:pPr>
    </w:p>
    <w:p w14:paraId="64919DCB" w14:textId="77777777" w:rsidR="001C6B97" w:rsidRDefault="001C6B97" w:rsidP="001C6B97">
      <w:pPr>
        <w:rPr>
          <w:lang w:eastAsia="en-GB"/>
        </w:rPr>
      </w:pPr>
    </w:p>
    <w:p w14:paraId="415F558E" w14:textId="77777777" w:rsidR="001C6B97" w:rsidRDefault="001C6B97" w:rsidP="001C6B97">
      <w:pPr>
        <w:rPr>
          <w:lang w:eastAsia="en-GB"/>
        </w:rPr>
      </w:pPr>
    </w:p>
    <w:p w14:paraId="0161F624" w14:textId="77777777" w:rsidR="001C6B97" w:rsidRDefault="001C6B97" w:rsidP="001C6B97">
      <w:pPr>
        <w:rPr>
          <w:lang w:eastAsia="en-GB"/>
        </w:rPr>
      </w:pPr>
    </w:p>
    <w:p w14:paraId="262C767B" w14:textId="77777777" w:rsidR="001C6B97" w:rsidRDefault="001C6B97" w:rsidP="001C6B97">
      <w:pPr>
        <w:rPr>
          <w:lang w:eastAsia="en-GB"/>
        </w:rPr>
      </w:pPr>
    </w:p>
    <w:p w14:paraId="12CA1764" w14:textId="77777777" w:rsidR="001C6B97" w:rsidRDefault="001C6B97" w:rsidP="001C6B97">
      <w:pPr>
        <w:rPr>
          <w:lang w:eastAsia="en-GB"/>
        </w:rPr>
      </w:pPr>
    </w:p>
    <w:p w14:paraId="6DF019F9" w14:textId="77777777" w:rsidR="001C6B97" w:rsidRDefault="001C6B97" w:rsidP="001C6B97">
      <w:pPr>
        <w:rPr>
          <w:lang w:eastAsia="en-GB"/>
        </w:rPr>
      </w:pPr>
    </w:p>
    <w:p w14:paraId="2F216852" w14:textId="77777777" w:rsidR="001C6B97" w:rsidRDefault="001C6B97" w:rsidP="001C6B97">
      <w:pPr>
        <w:rPr>
          <w:lang w:eastAsia="en-GB"/>
        </w:rPr>
      </w:pPr>
    </w:p>
    <w:p w14:paraId="2FABE197" w14:textId="77777777" w:rsidR="001C6B97" w:rsidRDefault="001C6B97" w:rsidP="001C6B97">
      <w:pPr>
        <w:rPr>
          <w:lang w:eastAsia="en-GB"/>
        </w:rPr>
      </w:pPr>
    </w:p>
    <w:p w14:paraId="6FFA227D" w14:textId="77777777" w:rsidR="001C6B97" w:rsidRDefault="001C6B97" w:rsidP="001C6B97">
      <w:pPr>
        <w:rPr>
          <w:lang w:eastAsia="en-GB"/>
        </w:rPr>
      </w:pPr>
    </w:p>
    <w:p w14:paraId="26AD844A" w14:textId="77777777" w:rsidR="001C6B97" w:rsidRDefault="001C6B97" w:rsidP="001C6B97">
      <w:pPr>
        <w:rPr>
          <w:b/>
          <w:bCs/>
          <w:lang w:eastAsia="en-GB"/>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6"/>
        <w:gridCol w:w="3270"/>
        <w:gridCol w:w="3864"/>
      </w:tblGrid>
      <w:tr w:rsidR="001C6B97" w14:paraId="5F6B99E7" w14:textId="77777777">
        <w:tc>
          <w:tcPr>
            <w:tcW w:w="2596" w:type="dxa"/>
            <w:tcBorders>
              <w:bottom w:val="single" w:sz="18" w:space="0" w:color="FFFFFF"/>
            </w:tcBorders>
            <w:shd w:val="clear" w:color="auto" w:fill="D8DFDE"/>
            <w:tcMar>
              <w:top w:w="57" w:type="dxa"/>
              <w:left w:w="113" w:type="dxa"/>
              <w:bottom w:w="57" w:type="dxa"/>
              <w:right w:w="113" w:type="dxa"/>
            </w:tcMar>
            <w:hideMark/>
          </w:tcPr>
          <w:p w14:paraId="69B8C6AC" w14:textId="77777777" w:rsidR="001C6B97" w:rsidRDefault="001C6B97">
            <w:pPr>
              <w:rPr>
                <w:color w:val="000000"/>
                <w:lang w:eastAsia="en-GB"/>
              </w:rPr>
            </w:pPr>
            <w:r>
              <w:rPr>
                <w:b/>
                <w:bCs/>
                <w:color w:val="000000"/>
                <w:lang w:eastAsia="en-GB"/>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70AAB2BC" w14:textId="6A8C7737" w:rsidR="001C6B97" w:rsidRDefault="00304031">
            <w:pPr>
              <w:ind w:right="850"/>
              <w:rPr>
                <w:color w:val="000000"/>
                <w:sz w:val="22"/>
                <w:szCs w:val="22"/>
                <w:lang w:eastAsia="en-GB"/>
              </w:rPr>
            </w:pPr>
            <w:r>
              <w:rPr>
                <w:color w:val="000000"/>
                <w:sz w:val="22"/>
                <w:szCs w:val="22"/>
                <w:lang w:eastAsia="en-GB"/>
              </w:rPr>
              <w:t>Holly Delahunty</w:t>
            </w:r>
          </w:p>
        </w:tc>
        <w:tc>
          <w:tcPr>
            <w:tcW w:w="3876" w:type="dxa"/>
            <w:tcBorders>
              <w:bottom w:val="single" w:sz="18" w:space="0" w:color="FFFFFF"/>
            </w:tcBorders>
            <w:shd w:val="clear" w:color="auto" w:fill="D8DFDE"/>
            <w:tcMar>
              <w:top w:w="57" w:type="dxa"/>
              <w:left w:w="113" w:type="dxa"/>
              <w:bottom w:w="57" w:type="dxa"/>
              <w:right w:w="113" w:type="dxa"/>
            </w:tcMar>
            <w:hideMark/>
          </w:tcPr>
          <w:p w14:paraId="5F97D8F8" w14:textId="5842D480" w:rsidR="001C6B97" w:rsidRDefault="001C6B97">
            <w:pPr>
              <w:ind w:right="850"/>
              <w:rPr>
                <w:color w:val="000000"/>
                <w:sz w:val="22"/>
                <w:szCs w:val="22"/>
                <w:lang w:eastAsia="en-GB"/>
              </w:rPr>
            </w:pPr>
            <w:r>
              <w:rPr>
                <w:b/>
                <w:bCs/>
                <w:color w:val="000000"/>
                <w:sz w:val="22"/>
                <w:szCs w:val="22"/>
                <w:lang w:eastAsia="en-GB"/>
              </w:rPr>
              <w:t>Date:</w:t>
            </w:r>
            <w:r w:rsidR="00AA5265">
              <w:rPr>
                <w:b/>
                <w:bCs/>
                <w:color w:val="000000"/>
                <w:sz w:val="22"/>
                <w:szCs w:val="22"/>
                <w:lang w:eastAsia="en-GB"/>
              </w:rPr>
              <w:t xml:space="preserve"> 06/09/2025</w:t>
            </w:r>
          </w:p>
        </w:tc>
      </w:tr>
      <w:tr w:rsidR="001C6B97" w14:paraId="2D53B060" w14:textId="77777777">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3DFC1DC4" w14:textId="77777777" w:rsidR="001C6B97" w:rsidRDefault="001C6B97">
            <w:pPr>
              <w:rPr>
                <w:color w:val="000000"/>
                <w:lang w:eastAsia="en-GB"/>
              </w:rPr>
            </w:pPr>
            <w:r>
              <w:rPr>
                <w:b/>
                <w:bCs/>
                <w:color w:val="000000"/>
                <w:lang w:eastAsia="en-GB"/>
              </w:rPr>
              <w:t>Last reviewed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0C0EC2CC" w14:textId="4FB16C89" w:rsidR="001C6B97" w:rsidRDefault="00AA5265">
            <w:pPr>
              <w:ind w:right="850"/>
              <w:rPr>
                <w:color w:val="000000"/>
                <w:sz w:val="22"/>
                <w:szCs w:val="22"/>
                <w:lang w:eastAsia="en-GB"/>
              </w:rPr>
            </w:pPr>
            <w:r>
              <w:rPr>
                <w:color w:val="000000"/>
                <w:sz w:val="22"/>
                <w:szCs w:val="22"/>
                <w:lang w:eastAsia="en-GB"/>
              </w:rPr>
              <w:t>06/09/2025</w:t>
            </w:r>
          </w:p>
        </w:tc>
      </w:tr>
      <w:tr w:rsidR="001C6B97" w14:paraId="799B9084" w14:textId="77777777">
        <w:tc>
          <w:tcPr>
            <w:tcW w:w="2596" w:type="dxa"/>
            <w:tcBorders>
              <w:top w:val="single" w:sz="18" w:space="0" w:color="FFFFFF"/>
            </w:tcBorders>
            <w:shd w:val="clear" w:color="auto" w:fill="D8DFDE"/>
            <w:tcMar>
              <w:top w:w="57" w:type="dxa"/>
              <w:left w:w="113" w:type="dxa"/>
              <w:bottom w:w="57" w:type="dxa"/>
              <w:right w:w="113" w:type="dxa"/>
            </w:tcMar>
            <w:hideMark/>
          </w:tcPr>
          <w:p w14:paraId="7EA2296A" w14:textId="77777777" w:rsidR="001C6B97" w:rsidRDefault="001C6B97">
            <w:pPr>
              <w:rPr>
                <w:color w:val="000000"/>
                <w:lang w:eastAsia="en-GB"/>
              </w:rPr>
            </w:pPr>
            <w:r>
              <w:rPr>
                <w:b/>
                <w:bCs/>
                <w:color w:val="000000"/>
                <w:lang w:eastAsia="en-GB"/>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2E1BBFD8" w14:textId="06544C1B" w:rsidR="001C6B97" w:rsidRDefault="00304031">
            <w:pPr>
              <w:ind w:right="850"/>
              <w:rPr>
                <w:color w:val="000000"/>
                <w:sz w:val="22"/>
                <w:szCs w:val="22"/>
                <w:lang w:eastAsia="en-GB"/>
              </w:rPr>
            </w:pPr>
            <w:r>
              <w:rPr>
                <w:color w:val="000000"/>
                <w:sz w:val="22"/>
                <w:szCs w:val="22"/>
                <w:lang w:eastAsia="en-GB"/>
              </w:rPr>
              <w:t>0</w:t>
            </w:r>
            <w:r w:rsidR="00AA5265">
              <w:rPr>
                <w:color w:val="000000"/>
                <w:sz w:val="22"/>
                <w:szCs w:val="22"/>
                <w:lang w:eastAsia="en-GB"/>
              </w:rPr>
              <w:t>6</w:t>
            </w:r>
            <w:r>
              <w:rPr>
                <w:color w:val="000000"/>
                <w:sz w:val="22"/>
                <w:szCs w:val="22"/>
                <w:lang w:eastAsia="en-GB"/>
              </w:rPr>
              <w:t>/0</w:t>
            </w:r>
            <w:r w:rsidR="00AA5265">
              <w:rPr>
                <w:color w:val="000000"/>
                <w:sz w:val="22"/>
                <w:szCs w:val="22"/>
                <w:lang w:eastAsia="en-GB"/>
              </w:rPr>
              <w:t>9</w:t>
            </w:r>
            <w:r>
              <w:rPr>
                <w:color w:val="000000"/>
                <w:sz w:val="22"/>
                <w:szCs w:val="22"/>
                <w:lang w:eastAsia="en-GB"/>
              </w:rPr>
              <w:t>/2026</w:t>
            </w:r>
          </w:p>
        </w:tc>
      </w:tr>
    </w:tbl>
    <w:p w14:paraId="600409FE" w14:textId="77777777" w:rsidR="001C6B97" w:rsidRDefault="001C6B97" w:rsidP="001C6B97">
      <w:pPr>
        <w:rPr>
          <w:lang w:eastAsia="en-GB"/>
        </w:rPr>
      </w:pPr>
    </w:p>
    <w:p w14:paraId="160040CC" w14:textId="77777777" w:rsidR="001C6B97" w:rsidRDefault="001C6B97" w:rsidP="001C6B97">
      <w:pPr>
        <w:pStyle w:val="Heading1"/>
        <w:rPr>
          <w:rFonts w:eastAsia="Arial"/>
          <w:szCs w:val="28"/>
          <w:lang w:eastAsia="en-GB"/>
        </w:rPr>
      </w:pPr>
    </w:p>
    <w:p w14:paraId="22C29EB0" w14:textId="77777777" w:rsidR="009F4804" w:rsidRPr="00803797" w:rsidRDefault="009F4804" w:rsidP="009F4804">
      <w:pPr>
        <w:pStyle w:val="TOCHeading"/>
        <w:spacing w:before="0" w:after="120"/>
        <w:rPr>
          <w:rFonts w:ascii="Arial" w:hAnsi="Arial" w:cs="Arial"/>
          <w:b/>
          <w:sz w:val="28"/>
          <w:szCs w:val="28"/>
          <w:lang w:val="en-GB"/>
        </w:rPr>
      </w:pPr>
      <w:r w:rsidRPr="00803797">
        <w:rPr>
          <w:rFonts w:ascii="Arial" w:hAnsi="Arial" w:cs="Arial"/>
          <w:b/>
          <w:sz w:val="28"/>
          <w:szCs w:val="28"/>
          <w:lang w:val="en-GB"/>
        </w:rPr>
        <w:t>Contents</w:t>
      </w:r>
    </w:p>
    <w:p w14:paraId="1F4E91D8" w14:textId="6674C8D0" w:rsidR="005234E3" w:rsidRDefault="009F4804">
      <w:pPr>
        <w:pStyle w:val="TOC1"/>
        <w:rPr>
          <w:rFonts w:ascii="Aptos" w:eastAsia="Times New Roman" w:hAnsi="Aptos"/>
          <w:noProof/>
          <w:kern w:val="2"/>
          <w:sz w:val="24"/>
          <w:lang w:eastAsia="en-GB"/>
        </w:rPr>
      </w:pPr>
      <w:r w:rsidRPr="00803797">
        <w:rPr>
          <w:rFonts w:cs="Arial"/>
          <w:bCs/>
          <w:noProof/>
          <w:szCs w:val="20"/>
        </w:rPr>
        <w:fldChar w:fldCharType="begin"/>
      </w:r>
      <w:r w:rsidRPr="00803797">
        <w:rPr>
          <w:rFonts w:cs="Arial"/>
          <w:bCs/>
          <w:noProof/>
          <w:szCs w:val="20"/>
        </w:rPr>
        <w:instrText xml:space="preserve"> TOC \o "1-3" \h \z \u </w:instrText>
      </w:r>
      <w:r w:rsidRPr="00803797">
        <w:rPr>
          <w:rFonts w:cs="Arial"/>
          <w:bCs/>
          <w:noProof/>
          <w:szCs w:val="20"/>
        </w:rPr>
        <w:fldChar w:fldCharType="separate"/>
      </w:r>
      <w:hyperlink w:anchor="_Toc167190563" w:history="1">
        <w:r w:rsidR="005234E3" w:rsidRPr="004D569B">
          <w:rPr>
            <w:rStyle w:val="Hyperlink"/>
            <w:noProof/>
          </w:rPr>
          <w:t>1. Aims</w:t>
        </w:r>
        <w:r w:rsidR="005234E3">
          <w:rPr>
            <w:noProof/>
            <w:webHidden/>
          </w:rPr>
          <w:tab/>
        </w:r>
      </w:hyperlink>
    </w:p>
    <w:p w14:paraId="243DBF05" w14:textId="2948B4E5" w:rsidR="005234E3" w:rsidRDefault="005234E3">
      <w:pPr>
        <w:pStyle w:val="TOC1"/>
        <w:rPr>
          <w:rFonts w:ascii="Aptos" w:eastAsia="Times New Roman" w:hAnsi="Aptos"/>
          <w:noProof/>
          <w:kern w:val="2"/>
          <w:sz w:val="24"/>
          <w:lang w:eastAsia="en-GB"/>
        </w:rPr>
      </w:pPr>
      <w:hyperlink w:anchor="_Toc167190564" w:history="1">
        <w:r w:rsidRPr="004D569B">
          <w:rPr>
            <w:rStyle w:val="Hyperlink"/>
            <w:rFonts w:eastAsia="Arial"/>
            <w:noProof/>
            <w:lang w:eastAsia="en-GB"/>
          </w:rPr>
          <w:t>2. Legislation and guidance</w:t>
        </w:r>
        <w:r>
          <w:rPr>
            <w:noProof/>
            <w:webHidden/>
          </w:rPr>
          <w:tab/>
        </w:r>
      </w:hyperlink>
    </w:p>
    <w:p w14:paraId="6FD5FB74" w14:textId="65508D28" w:rsidR="005234E3" w:rsidRDefault="005234E3">
      <w:pPr>
        <w:pStyle w:val="TOC1"/>
        <w:rPr>
          <w:rFonts w:ascii="Aptos" w:eastAsia="Times New Roman" w:hAnsi="Aptos"/>
          <w:noProof/>
          <w:kern w:val="2"/>
          <w:sz w:val="24"/>
          <w:lang w:eastAsia="en-GB"/>
        </w:rPr>
      </w:pPr>
      <w:hyperlink w:anchor="_Toc167190565" w:history="1">
        <w:r w:rsidRPr="004D569B">
          <w:rPr>
            <w:rStyle w:val="Hyperlink"/>
            <w:rFonts w:eastAsia="Arial"/>
            <w:noProof/>
            <w:lang w:eastAsia="en-GB"/>
          </w:rPr>
          <w:t xml:space="preserve">3. </w:t>
        </w:r>
        <w:r w:rsidR="00304031">
          <w:rPr>
            <w:rStyle w:val="Hyperlink"/>
            <w:rFonts w:eastAsia="Arial"/>
            <w:noProof/>
            <w:lang w:eastAsia="en-GB"/>
          </w:rPr>
          <w:t>Introduction</w:t>
        </w:r>
        <w:r>
          <w:rPr>
            <w:noProof/>
            <w:webHidden/>
          </w:rPr>
          <w:tab/>
        </w:r>
      </w:hyperlink>
    </w:p>
    <w:p w14:paraId="7F1C8CC5" w14:textId="5E441ACF" w:rsidR="005234E3" w:rsidRDefault="005234E3">
      <w:pPr>
        <w:pStyle w:val="TOC1"/>
        <w:rPr>
          <w:rFonts w:ascii="Aptos" w:eastAsia="Times New Roman" w:hAnsi="Aptos"/>
          <w:noProof/>
          <w:kern w:val="2"/>
          <w:sz w:val="24"/>
          <w:lang w:eastAsia="en-GB"/>
        </w:rPr>
      </w:pPr>
      <w:hyperlink w:anchor="_Toc167190566" w:history="1">
        <w:r w:rsidRPr="004D569B">
          <w:rPr>
            <w:rStyle w:val="Hyperlink"/>
            <w:rFonts w:eastAsia="Arial"/>
            <w:noProof/>
            <w:lang w:eastAsia="en-GB"/>
          </w:rPr>
          <w:t xml:space="preserve">4. </w:t>
        </w:r>
        <w:r w:rsidR="00284404">
          <w:rPr>
            <w:rStyle w:val="Hyperlink"/>
            <w:rFonts w:eastAsia="Arial"/>
            <w:noProof/>
            <w:lang w:eastAsia="en-GB"/>
          </w:rPr>
          <w:t>Parents/Carers</w:t>
        </w:r>
        <w:r>
          <w:rPr>
            <w:noProof/>
            <w:webHidden/>
          </w:rPr>
          <w:tab/>
        </w:r>
      </w:hyperlink>
    </w:p>
    <w:p w14:paraId="055156AF" w14:textId="75C56AE3" w:rsidR="005234E3" w:rsidRDefault="005234E3">
      <w:pPr>
        <w:pStyle w:val="TOC1"/>
        <w:rPr>
          <w:rFonts w:ascii="Aptos" w:eastAsia="Times New Roman" w:hAnsi="Aptos"/>
          <w:noProof/>
          <w:kern w:val="2"/>
          <w:sz w:val="24"/>
          <w:lang w:eastAsia="en-GB"/>
        </w:rPr>
      </w:pPr>
      <w:hyperlink w:anchor="_Toc167190567" w:history="1">
        <w:r w:rsidRPr="004D569B">
          <w:rPr>
            <w:rStyle w:val="Hyperlink"/>
            <w:rFonts w:eastAsia="Arial"/>
            <w:noProof/>
            <w:lang w:eastAsia="en-GB"/>
          </w:rPr>
          <w:t xml:space="preserve">5. </w:t>
        </w:r>
        <w:r w:rsidR="00284404">
          <w:rPr>
            <w:rStyle w:val="Hyperlink"/>
            <w:rFonts w:eastAsia="Arial"/>
            <w:noProof/>
            <w:lang w:eastAsia="en-GB"/>
          </w:rPr>
          <w:t>Pupils</w:t>
        </w:r>
        <w:r>
          <w:rPr>
            <w:noProof/>
            <w:webHidden/>
          </w:rPr>
          <w:tab/>
        </w:r>
      </w:hyperlink>
    </w:p>
    <w:p w14:paraId="1C772775" w14:textId="3FF04414" w:rsidR="005234E3" w:rsidRDefault="005234E3">
      <w:pPr>
        <w:pStyle w:val="TOC1"/>
        <w:rPr>
          <w:rFonts w:ascii="Aptos" w:eastAsia="Times New Roman" w:hAnsi="Aptos"/>
          <w:noProof/>
          <w:kern w:val="2"/>
          <w:sz w:val="24"/>
          <w:lang w:eastAsia="en-GB"/>
        </w:rPr>
      </w:pPr>
      <w:hyperlink w:anchor="_Toc167190568" w:history="1">
        <w:r w:rsidRPr="004D569B">
          <w:rPr>
            <w:rStyle w:val="Hyperlink"/>
            <w:rFonts w:eastAsia="Arial"/>
            <w:noProof/>
            <w:lang w:eastAsia="en-GB"/>
          </w:rPr>
          <w:t xml:space="preserve">6. </w:t>
        </w:r>
        <w:r w:rsidR="00284404">
          <w:rPr>
            <w:rStyle w:val="Hyperlink"/>
            <w:rFonts w:eastAsia="Arial"/>
            <w:noProof/>
            <w:lang w:eastAsia="en-GB"/>
          </w:rPr>
          <w:t>Recording Attendance</w:t>
        </w:r>
        <w:r>
          <w:rPr>
            <w:noProof/>
            <w:webHidden/>
          </w:rPr>
          <w:tab/>
        </w:r>
        <w:r>
          <w:rPr>
            <w:noProof/>
            <w:webHidden/>
          </w:rPr>
          <w:fldChar w:fldCharType="begin"/>
        </w:r>
        <w:r>
          <w:rPr>
            <w:noProof/>
            <w:webHidden/>
          </w:rPr>
          <w:instrText xml:space="preserve"> PAGEREF _Toc167190568 \h </w:instrText>
        </w:r>
        <w:r>
          <w:rPr>
            <w:noProof/>
            <w:webHidden/>
          </w:rPr>
        </w:r>
        <w:r>
          <w:rPr>
            <w:noProof/>
            <w:webHidden/>
          </w:rPr>
          <w:fldChar w:fldCharType="separate"/>
        </w:r>
        <w:r>
          <w:rPr>
            <w:noProof/>
            <w:webHidden/>
          </w:rPr>
          <w:fldChar w:fldCharType="end"/>
        </w:r>
      </w:hyperlink>
    </w:p>
    <w:p w14:paraId="2231699B" w14:textId="7F70969E" w:rsidR="005234E3" w:rsidRDefault="005234E3">
      <w:pPr>
        <w:pStyle w:val="TOC1"/>
        <w:rPr>
          <w:rFonts w:ascii="Aptos" w:eastAsia="Times New Roman" w:hAnsi="Aptos"/>
          <w:noProof/>
          <w:kern w:val="2"/>
          <w:sz w:val="24"/>
          <w:lang w:eastAsia="en-GB"/>
        </w:rPr>
      </w:pPr>
      <w:hyperlink w:anchor="_Toc167190569" w:history="1">
        <w:r w:rsidRPr="004D569B">
          <w:rPr>
            <w:rStyle w:val="Hyperlink"/>
            <w:rFonts w:eastAsia="Arial"/>
            <w:noProof/>
            <w:lang w:eastAsia="en-GB"/>
          </w:rPr>
          <w:t>7.</w:t>
        </w:r>
        <w:r w:rsidR="00284404">
          <w:rPr>
            <w:rStyle w:val="Hyperlink"/>
            <w:rFonts w:eastAsia="Arial"/>
            <w:noProof/>
            <w:lang w:eastAsia="en-GB"/>
          </w:rPr>
          <w:t xml:space="preserve"> Holidays during School term time </w:t>
        </w:r>
        <w:r w:rsidRPr="004D569B">
          <w:rPr>
            <w:rStyle w:val="Hyperlink"/>
            <w:rFonts w:eastAsia="Arial"/>
            <w:noProof/>
            <w:lang w:eastAsia="en-GB"/>
          </w:rPr>
          <w:t xml:space="preserve"> </w:t>
        </w:r>
        <w:r>
          <w:rPr>
            <w:noProof/>
            <w:webHidden/>
          </w:rPr>
          <w:tab/>
        </w:r>
      </w:hyperlink>
    </w:p>
    <w:p w14:paraId="5CAD1854" w14:textId="1D4F260F" w:rsidR="005234E3" w:rsidRDefault="005234E3">
      <w:pPr>
        <w:pStyle w:val="TOC1"/>
        <w:rPr>
          <w:rFonts w:ascii="Aptos" w:eastAsia="Times New Roman" w:hAnsi="Aptos"/>
          <w:noProof/>
          <w:kern w:val="2"/>
          <w:sz w:val="24"/>
          <w:lang w:eastAsia="en-GB"/>
        </w:rPr>
      </w:pPr>
      <w:hyperlink w:anchor="_Toc167190570" w:history="1">
        <w:r w:rsidRPr="004D569B">
          <w:rPr>
            <w:rStyle w:val="Hyperlink"/>
            <w:rFonts w:eastAsia="Arial"/>
            <w:noProof/>
            <w:lang w:eastAsia="en-GB"/>
          </w:rPr>
          <w:t xml:space="preserve">8. Attendance </w:t>
        </w:r>
        <w:r w:rsidR="00284404">
          <w:rPr>
            <w:rStyle w:val="Hyperlink"/>
            <w:rFonts w:eastAsia="Arial"/>
            <w:noProof/>
            <w:lang w:eastAsia="en-GB"/>
          </w:rPr>
          <w:t>Tracking</w:t>
        </w:r>
        <w:r>
          <w:rPr>
            <w:noProof/>
            <w:webHidden/>
          </w:rPr>
          <w:tab/>
        </w:r>
      </w:hyperlink>
    </w:p>
    <w:p w14:paraId="778B311E" w14:textId="0073CE44" w:rsidR="005234E3" w:rsidRDefault="005234E3">
      <w:pPr>
        <w:pStyle w:val="TOC1"/>
      </w:pPr>
      <w:hyperlink w:anchor="_Toc167190571" w:history="1">
        <w:r w:rsidRPr="004D569B">
          <w:rPr>
            <w:rStyle w:val="Hyperlink"/>
            <w:rFonts w:eastAsia="Arial"/>
            <w:noProof/>
            <w:lang w:eastAsia="en-GB"/>
          </w:rPr>
          <w:t xml:space="preserve">9. </w:t>
        </w:r>
        <w:r w:rsidR="00284404">
          <w:rPr>
            <w:rStyle w:val="Hyperlink"/>
            <w:rFonts w:eastAsia="Arial"/>
            <w:noProof/>
            <w:lang w:eastAsia="en-GB"/>
          </w:rPr>
          <w:t xml:space="preserve">Attendance Monitoring </w:t>
        </w:r>
        <w:r>
          <w:rPr>
            <w:noProof/>
            <w:webHidden/>
          </w:rPr>
          <w:tab/>
        </w:r>
      </w:hyperlink>
    </w:p>
    <w:p w14:paraId="5389EF68" w14:textId="2C3F7F44" w:rsidR="00284404" w:rsidRDefault="00284404" w:rsidP="00284404">
      <w:r>
        <w:t>10. Punctuality, expectations and support……………………………………………………………………………….</w:t>
      </w:r>
    </w:p>
    <w:p w14:paraId="5F8CBE83" w14:textId="5DF266D2" w:rsidR="00284404" w:rsidRDefault="00284404" w:rsidP="00284404">
      <w:r>
        <w:t>11.Recognition of positive attendance……………………………………………………………………………………</w:t>
      </w:r>
    </w:p>
    <w:p w14:paraId="3DFF820A" w14:textId="38C8BD32" w:rsidR="00284404" w:rsidRDefault="00284404" w:rsidP="00284404">
      <w:r>
        <w:t>12.Reintegrating students following extended absence………………………………………………………………..</w:t>
      </w:r>
    </w:p>
    <w:p w14:paraId="27995BE3" w14:textId="1736F91F" w:rsidR="00284404" w:rsidRDefault="00284404" w:rsidP="00284404">
      <w:r>
        <w:t>13.Staff responsibilities and expectations………………………………………………………………………………..</w:t>
      </w:r>
    </w:p>
    <w:p w14:paraId="135F5D60" w14:textId="65164D32" w:rsidR="00284404" w:rsidRDefault="00284404" w:rsidP="00284404">
      <w:r>
        <w:t>14.Monitoring and reviewing processes………………………………………………………………………………….</w:t>
      </w:r>
    </w:p>
    <w:p w14:paraId="0344B64B" w14:textId="6DC91616" w:rsidR="00284404" w:rsidRDefault="00284404" w:rsidP="00284404">
      <w:r>
        <w:t>15.Addressing persistent absence………………………………………………………………………………………..</w:t>
      </w:r>
    </w:p>
    <w:p w14:paraId="754DE472" w14:textId="6320E3F3" w:rsidR="001C4F8E" w:rsidRDefault="001C4F8E" w:rsidP="00284404">
      <w:r>
        <w:t>15.1. Absconding……………………………………………………………………………………………………………</w:t>
      </w:r>
    </w:p>
    <w:p w14:paraId="10E36EF1" w14:textId="28DADFD3" w:rsidR="00284404" w:rsidRDefault="00284404" w:rsidP="00284404">
      <w:r>
        <w:t>16.Legal context…………………………………………………………………………………………………………….</w:t>
      </w:r>
    </w:p>
    <w:p w14:paraId="2221D858" w14:textId="14DD0492" w:rsidR="00284404" w:rsidRPr="00284404" w:rsidRDefault="00284404" w:rsidP="00284404">
      <w:r>
        <w:lastRenderedPageBreak/>
        <w:t>17.Remote learning provisions……………………………………………………………………………………………</w:t>
      </w:r>
    </w:p>
    <w:p w14:paraId="31E84D9A" w14:textId="2FB74463" w:rsidR="005234E3" w:rsidRDefault="005234E3">
      <w:pPr>
        <w:pStyle w:val="TOC1"/>
        <w:rPr>
          <w:rFonts w:ascii="Aptos" w:eastAsia="Times New Roman" w:hAnsi="Aptos"/>
          <w:noProof/>
          <w:kern w:val="2"/>
          <w:sz w:val="24"/>
          <w:lang w:eastAsia="en-GB"/>
        </w:rPr>
      </w:pPr>
      <w:hyperlink w:anchor="_Toc167190572" w:history="1">
        <w:r w:rsidRPr="004D569B">
          <w:rPr>
            <w:rStyle w:val="Hyperlink"/>
            <w:rFonts w:eastAsia="Arial"/>
            <w:noProof/>
            <w:lang w:eastAsia="en-GB"/>
          </w:rPr>
          <w:t xml:space="preserve"> Links with other policies</w:t>
        </w:r>
        <w:r>
          <w:rPr>
            <w:noProof/>
            <w:webHidden/>
          </w:rPr>
          <w:tab/>
        </w:r>
      </w:hyperlink>
    </w:p>
    <w:p w14:paraId="37F5D09B" w14:textId="03A5F864" w:rsidR="005234E3" w:rsidRDefault="005234E3">
      <w:pPr>
        <w:pStyle w:val="TOC3"/>
        <w:tabs>
          <w:tab w:val="right" w:leader="dot" w:pos="9736"/>
        </w:tabs>
        <w:rPr>
          <w:rFonts w:ascii="Aptos" w:eastAsia="Times New Roman" w:hAnsi="Aptos"/>
          <w:noProof/>
          <w:kern w:val="2"/>
          <w:sz w:val="24"/>
          <w:lang w:eastAsia="en-GB"/>
        </w:rPr>
      </w:pPr>
      <w:hyperlink w:anchor="_Toc167190573" w:history="1"/>
    </w:p>
    <w:p w14:paraId="6C50A4F8" w14:textId="77777777" w:rsidR="009F4804" w:rsidRPr="00803797" w:rsidRDefault="009F4804" w:rsidP="009F4804">
      <w:pPr>
        <w:pStyle w:val="TOC1"/>
        <w:rPr>
          <w:noProof/>
        </w:rPr>
      </w:pPr>
      <w:r w:rsidRPr="00803797">
        <w:rPr>
          <w:rFonts w:cs="Arial"/>
          <w:noProof/>
          <w:szCs w:val="20"/>
        </w:rPr>
        <w:fldChar w:fldCharType="end"/>
      </w:r>
      <w:r w:rsidR="001C6B97" w:rsidRPr="009F4804">
        <w:rPr>
          <w:lang w:eastAsia="en-GB"/>
        </w:rPr>
        <w:fldChar w:fldCharType="begin"/>
      </w:r>
      <w:r w:rsidR="001C6B97" w:rsidRPr="009F4804">
        <w:rPr>
          <w:lang w:eastAsia="en-GB"/>
        </w:rPr>
        <w:instrText xml:space="preserve"> TOC \o "1-3" \h \z \u </w:instrText>
      </w:r>
      <w:r w:rsidR="001C6B97" w:rsidRPr="009F4804">
        <w:rPr>
          <w:lang w:eastAsia="en-GB"/>
        </w:rPr>
        <w:fldChar w:fldCharType="separate"/>
      </w:r>
      <w:r w:rsidR="001C6B97" w:rsidRPr="009F4804">
        <w:rPr>
          <w:lang w:eastAsia="en-GB"/>
        </w:rPr>
        <w:fldChar w:fldCharType="end"/>
      </w:r>
      <w:bookmarkStart w:id="0" w:name="_Toc162360190"/>
    </w:p>
    <w:p w14:paraId="6CD5B60D" w14:textId="3524BDD9" w:rsidR="009F4804" w:rsidRPr="00803797" w:rsidRDefault="0083126C" w:rsidP="009F4804">
      <w:pPr>
        <w:pStyle w:val="1bodycopy10pt"/>
        <w:rPr>
          <w:rFonts w:cs="Arial"/>
          <w:noProof/>
          <w:szCs w:val="20"/>
        </w:rPr>
      </w:pPr>
      <w:r w:rsidRPr="00803797">
        <w:rPr>
          <w:noProof/>
        </w:rPr>
        <mc:AlternateContent>
          <mc:Choice Requires="wps">
            <w:drawing>
              <wp:anchor distT="4294967286" distB="4294967286" distL="114300" distR="114300" simplePos="0" relativeHeight="251657728" behindDoc="0" locked="0" layoutInCell="1" allowOverlap="1" wp14:anchorId="73022D58" wp14:editId="162C1B6C">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E0D7A1" id="Straight Connector 3"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DB60995" w14:textId="77777777" w:rsidR="009F4804" w:rsidRPr="001405A1" w:rsidRDefault="009F4804" w:rsidP="009F4804">
      <w:pPr>
        <w:pStyle w:val="Heading1"/>
        <w:rPr>
          <w:color w:val="C8228D"/>
        </w:rPr>
      </w:pPr>
      <w:bookmarkStart w:id="1" w:name="_Toc141952376"/>
      <w:bookmarkStart w:id="2" w:name="_Toc167190563"/>
      <w:bookmarkEnd w:id="0"/>
      <w:r w:rsidRPr="001405A1">
        <w:rPr>
          <w:color w:val="C8228D"/>
        </w:rPr>
        <w:t>1. Aims</w:t>
      </w:r>
      <w:bookmarkEnd w:id="1"/>
      <w:bookmarkEnd w:id="2"/>
      <w:r w:rsidRPr="001405A1">
        <w:rPr>
          <w:color w:val="C8228D"/>
        </w:rPr>
        <w:t xml:space="preserve"> </w:t>
      </w:r>
    </w:p>
    <w:p w14:paraId="2B9A7285" w14:textId="5E31AA5C" w:rsidR="001C6B97" w:rsidRPr="005234E3" w:rsidRDefault="00F420B4" w:rsidP="001C6B97">
      <w:pPr>
        <w:rPr>
          <w:rFonts w:cs="Arial"/>
          <w:lang w:eastAsia="en-GB"/>
        </w:rPr>
      </w:pPr>
      <w:r>
        <w:rPr>
          <w:lang w:eastAsia="en-GB"/>
        </w:rPr>
        <w:t>This policy aims to show our commitment</w:t>
      </w:r>
      <w:r w:rsidR="001C6B97">
        <w:rPr>
          <w:lang w:eastAsia="en-GB"/>
        </w:rPr>
        <w:t xml:space="preserve"> to meeting our obligation</w:t>
      </w:r>
      <w:r w:rsidR="00C56899">
        <w:rPr>
          <w:lang w:eastAsia="en-GB"/>
        </w:rPr>
        <w:t>s</w:t>
      </w:r>
      <w:r w:rsidR="001C6B97">
        <w:rPr>
          <w:lang w:eastAsia="en-GB"/>
        </w:rPr>
        <w:t xml:space="preserve"> with regards to school attendance</w:t>
      </w:r>
      <w:r w:rsidR="00C56899">
        <w:rPr>
          <w:lang w:eastAsia="en-GB"/>
        </w:rPr>
        <w:t>,</w:t>
      </w:r>
      <w:r w:rsidR="001C6B97">
        <w:rPr>
          <w:lang w:eastAsia="en-GB"/>
        </w:rPr>
        <w:t xml:space="preserve"> </w:t>
      </w:r>
      <w:r w:rsidR="00B42E18" w:rsidRPr="005234E3">
        <w:rPr>
          <w:lang w:eastAsia="en-GB"/>
        </w:rPr>
        <w:t>including those laid out in the Department for Education’s (DfE’s) statutory guidance on</w:t>
      </w:r>
      <w:r w:rsidR="00B42E18" w:rsidRPr="005234E3">
        <w:rPr>
          <w:shd w:val="clear" w:color="auto" w:fill="FFFFFF"/>
          <w:lang w:eastAsia="en-GB"/>
        </w:rPr>
        <w:t xml:space="preserve"> </w:t>
      </w:r>
      <w:hyperlink r:id="rId9" w:history="1">
        <w:r w:rsidR="005234E3" w:rsidRPr="00067FD0">
          <w:rPr>
            <w:color w:val="0072CC"/>
            <w:u w:val="single" w:color="0072CC"/>
            <w:lang w:eastAsia="en-GB"/>
          </w:rPr>
          <w:t>working together to improve school attendance (applies from 19 August 2024)</w:t>
        </w:r>
      </w:hyperlink>
      <w:r w:rsidR="005234E3">
        <w:rPr>
          <w:lang w:eastAsia="en-GB"/>
        </w:rPr>
        <w:t>, t</w:t>
      </w:r>
      <w:r w:rsidR="001C6B97" w:rsidRPr="005234E3">
        <w:rPr>
          <w:lang w:eastAsia="en-GB"/>
        </w:rPr>
        <w:t>hrough our whole-</w:t>
      </w:r>
      <w:r w:rsidR="00304031">
        <w:rPr>
          <w:lang w:eastAsia="en-GB"/>
        </w:rPr>
        <w:t xml:space="preserve">provision </w:t>
      </w:r>
      <w:r w:rsidR="001C6B97" w:rsidRPr="005234E3">
        <w:rPr>
          <w:lang w:eastAsia="en-GB"/>
        </w:rPr>
        <w:t>culture and ethos that values good attendance, including:</w:t>
      </w:r>
      <w:bookmarkStart w:id="3" w:name="_Hlk166581448"/>
    </w:p>
    <w:p w14:paraId="5F28268A" w14:textId="77777777" w:rsidR="0008500A" w:rsidRPr="0008500A" w:rsidRDefault="0008500A" w:rsidP="00CD73D0">
      <w:pPr>
        <w:numPr>
          <w:ilvl w:val="0"/>
          <w:numId w:val="12"/>
        </w:numPr>
        <w:ind w:left="340" w:hanging="261"/>
        <w:rPr>
          <w:rFonts w:eastAsia="Times New Roman" w:cs="Arial"/>
          <w:lang w:eastAsia="en-GB"/>
        </w:rPr>
      </w:pPr>
      <w:r w:rsidRPr="0008500A">
        <w:rPr>
          <w:rFonts w:eastAsia="Times New Roman" w:cs="Arial"/>
          <w:lang w:eastAsia="en-GB"/>
        </w:rPr>
        <w:t>Setting high expectations for the attendance and punctuality of all pupils</w:t>
      </w:r>
    </w:p>
    <w:bookmarkEnd w:id="3"/>
    <w:p w14:paraId="225B6E40" w14:textId="77777777" w:rsidR="001C6B97" w:rsidRDefault="001C6B97" w:rsidP="00CD73D0">
      <w:pPr>
        <w:numPr>
          <w:ilvl w:val="0"/>
          <w:numId w:val="12"/>
        </w:numPr>
        <w:ind w:left="340" w:hanging="261"/>
        <w:rPr>
          <w:rFonts w:ascii="Times New Roman" w:eastAsia="Times New Roman" w:hAnsi="Times New Roman"/>
          <w:lang w:eastAsia="en-GB"/>
        </w:rPr>
      </w:pPr>
      <w:r>
        <w:rPr>
          <w:lang w:eastAsia="en-GB"/>
        </w:rPr>
        <w:t xml:space="preserve">Promoting good attendance </w:t>
      </w:r>
      <w:r w:rsidR="00D44E16">
        <w:rPr>
          <w:lang w:eastAsia="en-GB"/>
        </w:rPr>
        <w:t>and the benefits of good attendance</w:t>
      </w:r>
    </w:p>
    <w:p w14:paraId="28A1593B" w14:textId="77777777" w:rsidR="001C6B97" w:rsidRDefault="001C6B97" w:rsidP="00CD73D0">
      <w:pPr>
        <w:numPr>
          <w:ilvl w:val="0"/>
          <w:numId w:val="12"/>
        </w:numPr>
        <w:ind w:left="340" w:hanging="261"/>
        <w:rPr>
          <w:rFonts w:ascii="Times New Roman" w:eastAsia="Times New Roman" w:hAnsi="Times New Roman"/>
          <w:lang w:eastAsia="en-GB"/>
        </w:rPr>
      </w:pPr>
      <w:r>
        <w:rPr>
          <w:lang w:eastAsia="en-GB"/>
        </w:rPr>
        <w:t>Reducing absence, including persistent and severe absence</w:t>
      </w:r>
    </w:p>
    <w:p w14:paraId="11F0F32A" w14:textId="77777777" w:rsidR="001C6B97" w:rsidRDefault="001C6B97" w:rsidP="00CD73D0">
      <w:pPr>
        <w:numPr>
          <w:ilvl w:val="0"/>
          <w:numId w:val="12"/>
        </w:numPr>
        <w:ind w:left="340" w:hanging="261"/>
        <w:rPr>
          <w:rFonts w:ascii="Times New Roman" w:eastAsia="Times New Roman" w:hAnsi="Times New Roman"/>
          <w:lang w:eastAsia="en-GB"/>
        </w:rPr>
      </w:pPr>
      <w:r>
        <w:rPr>
          <w:lang w:eastAsia="en-GB"/>
        </w:rPr>
        <w:t>Acting early to address patterns of absence</w:t>
      </w:r>
    </w:p>
    <w:p w14:paraId="63AD4189" w14:textId="4C0A555C" w:rsidR="001C6B97" w:rsidRDefault="001C6B97" w:rsidP="00CD73D0">
      <w:pPr>
        <w:numPr>
          <w:ilvl w:val="0"/>
          <w:numId w:val="12"/>
        </w:numPr>
        <w:ind w:left="340" w:hanging="261"/>
        <w:rPr>
          <w:rFonts w:ascii="Times New Roman" w:eastAsia="Times New Roman" w:hAnsi="Times New Roman"/>
          <w:lang w:eastAsia="en-GB"/>
        </w:rPr>
      </w:pPr>
      <w:r>
        <w:rPr>
          <w:lang w:eastAsia="en-GB"/>
        </w:rPr>
        <w:t xml:space="preserve">Building strong relationships with families to </w:t>
      </w:r>
      <w:r w:rsidR="009F4804">
        <w:rPr>
          <w:lang w:eastAsia="en-GB"/>
        </w:rPr>
        <w:t xml:space="preserve">make </w:t>
      </w:r>
      <w:r>
        <w:rPr>
          <w:lang w:eastAsia="en-GB"/>
        </w:rPr>
        <w:t xml:space="preserve">sure pupils have the support in place to attend </w:t>
      </w:r>
      <w:r w:rsidR="00304031">
        <w:rPr>
          <w:lang w:eastAsia="en-GB"/>
        </w:rPr>
        <w:t>Provision</w:t>
      </w:r>
    </w:p>
    <w:p w14:paraId="08B81637" w14:textId="77777777" w:rsidR="001C6B97" w:rsidRDefault="00C56899" w:rsidP="001C6B97">
      <w:pPr>
        <w:rPr>
          <w:lang w:eastAsia="en-GB"/>
        </w:rPr>
      </w:pPr>
      <w:r>
        <w:rPr>
          <w:lang w:eastAsia="en-GB"/>
        </w:rPr>
        <w:br/>
      </w:r>
      <w:r w:rsidR="001C6B97">
        <w:rPr>
          <w:lang w:eastAsia="en-GB"/>
        </w:rPr>
        <w:t>We will also promote and support punctuality in attending lessons.</w:t>
      </w:r>
    </w:p>
    <w:p w14:paraId="1938EF9C" w14:textId="77777777" w:rsidR="001C6B97" w:rsidRDefault="001C6B97" w:rsidP="001C6B97">
      <w:pPr>
        <w:rPr>
          <w:lang w:eastAsia="en-GB"/>
        </w:rPr>
      </w:pPr>
    </w:p>
    <w:p w14:paraId="0D36415D" w14:textId="77777777" w:rsidR="001A7541" w:rsidRDefault="001A7541" w:rsidP="001C6B97">
      <w:pPr>
        <w:rPr>
          <w:lang w:eastAsia="en-GB"/>
        </w:rPr>
      </w:pPr>
    </w:p>
    <w:p w14:paraId="384CECEB" w14:textId="77777777" w:rsidR="001C6B97" w:rsidRPr="001405A1" w:rsidRDefault="001C6B97" w:rsidP="001C6B97">
      <w:pPr>
        <w:pStyle w:val="Heading1"/>
        <w:rPr>
          <w:color w:val="C8228D"/>
          <w:szCs w:val="28"/>
          <w:lang w:eastAsia="en-GB"/>
        </w:rPr>
      </w:pPr>
      <w:bookmarkStart w:id="4" w:name="_Toc162360191"/>
      <w:bookmarkStart w:id="5" w:name="_Toc167190564"/>
      <w:r w:rsidRPr="001405A1">
        <w:rPr>
          <w:rFonts w:eastAsia="Arial"/>
          <w:color w:val="C8228D"/>
          <w:szCs w:val="28"/>
          <w:lang w:eastAsia="en-GB"/>
        </w:rPr>
        <w:t>2. Legislation and guidance</w:t>
      </w:r>
      <w:bookmarkEnd w:id="4"/>
      <w:bookmarkEnd w:id="5"/>
      <w:r w:rsidRPr="001405A1">
        <w:rPr>
          <w:rFonts w:eastAsia="Arial"/>
          <w:color w:val="C8228D"/>
          <w:szCs w:val="28"/>
          <w:lang w:eastAsia="en-GB"/>
        </w:rPr>
        <w:t xml:space="preserve"> </w:t>
      </w:r>
    </w:p>
    <w:p w14:paraId="7A29C484" w14:textId="77777777" w:rsidR="001C6B97" w:rsidRDefault="001C6B97" w:rsidP="001C6B97">
      <w:pPr>
        <w:rPr>
          <w:lang w:eastAsia="en-GB"/>
        </w:rPr>
      </w:pPr>
      <w:r w:rsidRPr="00067FD0">
        <w:rPr>
          <w:lang w:eastAsia="en-GB"/>
        </w:rPr>
        <w:t>This policy is based on the Department for Education’s (DfE’s) statutory guidance on</w:t>
      </w:r>
      <w:r>
        <w:rPr>
          <w:color w:val="FF0000"/>
          <w:shd w:val="clear" w:color="auto" w:fill="FFFFFF"/>
          <w:lang w:eastAsia="en-GB"/>
        </w:rPr>
        <w:t xml:space="preserve"> </w:t>
      </w:r>
      <w:bookmarkStart w:id="6" w:name="_Hlk167190674"/>
      <w:r w:rsidRPr="00067FD0">
        <w:rPr>
          <w:color w:val="0072CC"/>
          <w:u w:val="single" w:color="0072CC"/>
          <w:lang w:eastAsia="en-GB"/>
        </w:rPr>
        <w:fldChar w:fldCharType="begin"/>
      </w:r>
      <w:r w:rsidRPr="00067FD0">
        <w:rPr>
          <w:color w:val="0072CC"/>
          <w:u w:val="single" w:color="0072CC"/>
          <w:lang w:eastAsia="en-GB"/>
        </w:rPr>
        <w:instrText xml:space="preserve"> HYPERLINK "https://www.gov.uk/government/publications/working-together-to-improve-school-attendance" </w:instrText>
      </w:r>
      <w:r w:rsidRPr="00067FD0">
        <w:rPr>
          <w:color w:val="0072CC"/>
          <w:u w:val="single" w:color="0072CC"/>
          <w:lang w:eastAsia="en-GB"/>
        </w:rPr>
      </w:r>
      <w:r w:rsidRPr="00067FD0">
        <w:rPr>
          <w:color w:val="0072CC"/>
          <w:u w:val="single" w:color="0072CC"/>
          <w:lang w:eastAsia="en-GB"/>
        </w:rPr>
        <w:fldChar w:fldCharType="separate"/>
      </w:r>
      <w:r w:rsidRPr="00067FD0">
        <w:rPr>
          <w:color w:val="0072CC"/>
          <w:u w:val="single" w:color="0072CC"/>
          <w:lang w:eastAsia="en-GB"/>
        </w:rPr>
        <w:t>working together to improve school attendance (appl</w:t>
      </w:r>
      <w:r w:rsidR="00067FD0" w:rsidRPr="00067FD0">
        <w:rPr>
          <w:color w:val="0072CC"/>
          <w:u w:val="single" w:color="0072CC"/>
          <w:lang w:eastAsia="en-GB"/>
        </w:rPr>
        <w:t>ies</w:t>
      </w:r>
      <w:r w:rsidRPr="00067FD0">
        <w:rPr>
          <w:color w:val="0072CC"/>
          <w:u w:val="single" w:color="0072CC"/>
          <w:lang w:eastAsia="en-GB"/>
        </w:rPr>
        <w:t xml:space="preserve"> from 19 August 2024)</w:t>
      </w:r>
      <w:r w:rsidRPr="00067FD0">
        <w:rPr>
          <w:color w:val="0072CC"/>
          <w:u w:val="single" w:color="0072CC"/>
          <w:lang w:eastAsia="en-GB"/>
        </w:rPr>
        <w:fldChar w:fldCharType="end"/>
      </w:r>
      <w:bookmarkEnd w:id="6"/>
      <w:r w:rsidR="009F4804">
        <w:rPr>
          <w:lang w:eastAsia="en-GB"/>
        </w:rPr>
        <w:t xml:space="preserve"> a</w:t>
      </w:r>
      <w:r w:rsidR="00F420B4">
        <w:rPr>
          <w:lang w:eastAsia="en-GB"/>
        </w:rPr>
        <w:t>nd</w:t>
      </w:r>
      <w:r>
        <w:rPr>
          <w:color w:val="FF0000"/>
          <w:shd w:val="clear" w:color="auto" w:fill="FFFFFF"/>
          <w:lang w:eastAsia="en-GB"/>
        </w:rPr>
        <w:t xml:space="preserve"> </w:t>
      </w:r>
      <w:hyperlink r:id="rId10" w:history="1">
        <w:r w:rsidRPr="00067FD0">
          <w:rPr>
            <w:color w:val="0072CC"/>
            <w:u w:val="single" w:color="0072CC"/>
            <w:lang w:eastAsia="en-GB"/>
          </w:rPr>
          <w:t>school attendance parental responsibility measures</w:t>
        </w:r>
      </w:hyperlink>
      <w:r w:rsidRPr="009B5A8C">
        <w:rPr>
          <w:lang w:eastAsia="en-GB"/>
        </w:rPr>
        <w:t>.</w:t>
      </w:r>
      <w:r w:rsidR="009B5A8C">
        <w:rPr>
          <w:lang w:eastAsia="en-GB"/>
        </w:rPr>
        <w:t xml:space="preserve"> </w:t>
      </w:r>
      <w:r w:rsidR="00F420B4">
        <w:rPr>
          <w:lang w:eastAsia="en-GB"/>
        </w:rPr>
        <w:t>The guidance</w:t>
      </w:r>
      <w:r w:rsidRPr="009B5A8C">
        <w:rPr>
          <w:lang w:eastAsia="en-GB"/>
        </w:rPr>
        <w:t xml:space="preserve"> </w:t>
      </w:r>
      <w:r w:rsidR="00F420B4">
        <w:rPr>
          <w:lang w:eastAsia="en-GB"/>
        </w:rPr>
        <w:t>is</w:t>
      </w:r>
      <w:r w:rsidRPr="009B5A8C">
        <w:rPr>
          <w:lang w:eastAsia="en-GB"/>
        </w:rPr>
        <w:t xml:space="preserve"> based on the following </w:t>
      </w:r>
      <w:r w:rsidR="00F420B4">
        <w:rPr>
          <w:lang w:eastAsia="en-GB"/>
        </w:rPr>
        <w:t xml:space="preserve">pieces of </w:t>
      </w:r>
      <w:r w:rsidRPr="009B5A8C">
        <w:rPr>
          <w:lang w:eastAsia="en-GB"/>
        </w:rPr>
        <w:t>legislation</w:t>
      </w:r>
      <w:r w:rsidR="00F420B4">
        <w:rPr>
          <w:lang w:eastAsia="en-GB"/>
        </w:rPr>
        <w:t>,</w:t>
      </w:r>
      <w:r w:rsidRPr="009B5A8C">
        <w:rPr>
          <w:lang w:eastAsia="en-GB"/>
        </w:rPr>
        <w:t xml:space="preserve"> </w:t>
      </w:r>
      <w:r w:rsidR="00F420B4">
        <w:rPr>
          <w:lang w:eastAsia="en-GB"/>
        </w:rPr>
        <w:t>which set</w:t>
      </w:r>
      <w:r w:rsidRPr="009B5A8C">
        <w:rPr>
          <w:lang w:eastAsia="en-GB"/>
        </w:rPr>
        <w:t xml:space="preserve"> out the legal powers and duties that govern school attendance:</w:t>
      </w:r>
    </w:p>
    <w:p w14:paraId="2F64F14B" w14:textId="77777777" w:rsidR="001C6B97" w:rsidRDefault="001C6B97" w:rsidP="00CD73D0">
      <w:pPr>
        <w:numPr>
          <w:ilvl w:val="0"/>
          <w:numId w:val="9"/>
        </w:numPr>
        <w:ind w:left="340" w:hanging="261"/>
        <w:rPr>
          <w:rFonts w:ascii="Times New Roman" w:eastAsia="Times New Roman" w:hAnsi="Times New Roman"/>
          <w:lang w:eastAsia="en-GB"/>
        </w:rPr>
      </w:pPr>
      <w:r>
        <w:rPr>
          <w:lang w:eastAsia="en-GB"/>
        </w:rPr>
        <w:t>Part 6 of</w:t>
      </w:r>
      <w:r w:rsidR="009F4804">
        <w:rPr>
          <w:lang w:eastAsia="en-GB"/>
        </w:rPr>
        <w:t xml:space="preserve"> the</w:t>
      </w:r>
      <w:r w:rsidR="009B5A8C">
        <w:rPr>
          <w:lang w:eastAsia="en-GB"/>
        </w:rPr>
        <w:t xml:space="preserve"> </w:t>
      </w:r>
      <w:hyperlink r:id="rId11" w:history="1">
        <w:r w:rsidR="009F4804">
          <w:rPr>
            <w:color w:val="0072CC"/>
            <w:u w:val="single" w:color="0072CC"/>
            <w:lang w:eastAsia="en-GB"/>
          </w:rPr>
          <w:t>E</w:t>
        </w:r>
        <w:r w:rsidR="009B5A8C">
          <w:rPr>
            <w:color w:val="0072CC"/>
            <w:u w:val="single" w:color="0072CC"/>
            <w:lang w:eastAsia="en-GB"/>
          </w:rPr>
          <w:t>ducation Act 1996</w:t>
        </w:r>
      </w:hyperlink>
    </w:p>
    <w:p w14:paraId="4E898F1B" w14:textId="77777777" w:rsidR="001C6B97" w:rsidRDefault="001C6B97" w:rsidP="00CD73D0">
      <w:pPr>
        <w:numPr>
          <w:ilvl w:val="0"/>
          <w:numId w:val="9"/>
        </w:numPr>
        <w:ind w:left="340" w:hanging="261"/>
        <w:rPr>
          <w:rFonts w:ascii="Times New Roman" w:eastAsia="Times New Roman" w:hAnsi="Times New Roman"/>
          <w:lang w:eastAsia="en-GB"/>
        </w:rPr>
      </w:pPr>
      <w:r>
        <w:rPr>
          <w:lang w:eastAsia="en-GB"/>
        </w:rPr>
        <w:t>Part 3 of</w:t>
      </w:r>
      <w:r w:rsidR="009F4804">
        <w:rPr>
          <w:lang w:eastAsia="en-GB"/>
        </w:rPr>
        <w:t xml:space="preserve"> the</w:t>
      </w:r>
      <w:r w:rsidR="009B5A8C">
        <w:rPr>
          <w:lang w:eastAsia="en-GB"/>
        </w:rPr>
        <w:t xml:space="preserve"> </w:t>
      </w:r>
      <w:hyperlink r:id="rId12" w:history="1">
        <w:r w:rsidR="009F4804">
          <w:rPr>
            <w:color w:val="0072CC"/>
            <w:u w:val="single" w:color="0072CC"/>
            <w:lang w:eastAsia="en-GB"/>
          </w:rPr>
          <w:t>E</w:t>
        </w:r>
        <w:r w:rsidR="009B5A8C">
          <w:rPr>
            <w:color w:val="0072CC"/>
            <w:u w:val="single" w:color="0072CC"/>
            <w:lang w:eastAsia="en-GB"/>
          </w:rPr>
          <w:t>ducation Act 2002</w:t>
        </w:r>
      </w:hyperlink>
    </w:p>
    <w:p w14:paraId="0E43D5E1" w14:textId="77777777" w:rsidR="001C6B97" w:rsidRDefault="001C6B97" w:rsidP="00CD73D0">
      <w:pPr>
        <w:numPr>
          <w:ilvl w:val="0"/>
          <w:numId w:val="9"/>
        </w:numPr>
        <w:ind w:left="340" w:hanging="261"/>
        <w:rPr>
          <w:rFonts w:ascii="Times New Roman" w:eastAsia="Times New Roman" w:hAnsi="Times New Roman"/>
          <w:lang w:eastAsia="en-GB"/>
        </w:rPr>
      </w:pPr>
      <w:r>
        <w:rPr>
          <w:lang w:eastAsia="en-GB"/>
        </w:rPr>
        <w:t xml:space="preserve">Part 7 </w:t>
      </w:r>
      <w:r w:rsidR="009B5A8C">
        <w:rPr>
          <w:lang w:eastAsia="en-GB"/>
        </w:rPr>
        <w:t>of</w:t>
      </w:r>
      <w:r w:rsidR="009F4804">
        <w:rPr>
          <w:lang w:eastAsia="en-GB"/>
        </w:rPr>
        <w:t xml:space="preserve"> the</w:t>
      </w:r>
      <w:r>
        <w:rPr>
          <w:lang w:eastAsia="en-GB"/>
        </w:rPr>
        <w:t xml:space="preserve"> </w:t>
      </w:r>
      <w:hyperlink r:id="rId13" w:history="1">
        <w:r w:rsidR="009F4804">
          <w:rPr>
            <w:color w:val="0072CC"/>
            <w:u w:val="single" w:color="0072CC"/>
            <w:lang w:eastAsia="en-GB"/>
          </w:rPr>
          <w:t>E</w:t>
        </w:r>
        <w:r w:rsidR="009B5A8C">
          <w:rPr>
            <w:color w:val="0072CC"/>
            <w:u w:val="single" w:color="0072CC"/>
            <w:lang w:eastAsia="en-GB"/>
          </w:rPr>
          <w:t>ducation and Inspections Act 2006</w:t>
        </w:r>
      </w:hyperlink>
    </w:p>
    <w:p w14:paraId="5B70CEC3" w14:textId="77777777" w:rsidR="001C6B97" w:rsidRPr="009F4804" w:rsidRDefault="009F4804" w:rsidP="00CD73D0">
      <w:pPr>
        <w:numPr>
          <w:ilvl w:val="0"/>
          <w:numId w:val="9"/>
        </w:numPr>
        <w:ind w:left="340" w:hanging="261"/>
        <w:rPr>
          <w:rStyle w:val="Hyperlink"/>
          <w:rFonts w:ascii="Times New Roman" w:eastAsia="Times New Roman" w:hAnsi="Times New Roman"/>
          <w:lang w:eastAsia="en-GB"/>
        </w:rPr>
      </w:pPr>
      <w:r>
        <w:rPr>
          <w:color w:val="0072CC"/>
          <w:u w:val="single" w:color="0072CC"/>
          <w:lang w:eastAsia="en-GB"/>
        </w:rPr>
        <w:fldChar w:fldCharType="begin"/>
      </w:r>
      <w:r>
        <w:rPr>
          <w:color w:val="0072CC"/>
          <w:u w:val="single" w:color="0072CC"/>
          <w:lang w:eastAsia="en-GB"/>
        </w:rPr>
        <w:instrText>HYPERLINK "https://www.legislation.gov.uk/uksi/2006/1751/contents"</w:instrText>
      </w:r>
      <w:r>
        <w:rPr>
          <w:color w:val="0072CC"/>
          <w:u w:val="single" w:color="0072CC"/>
          <w:lang w:eastAsia="en-GB"/>
        </w:rPr>
      </w:r>
      <w:r>
        <w:rPr>
          <w:color w:val="0072CC"/>
          <w:u w:val="single" w:color="0072CC"/>
          <w:lang w:eastAsia="en-GB"/>
        </w:rPr>
        <w:fldChar w:fldCharType="separate"/>
      </w:r>
      <w:r w:rsidR="001C6B97" w:rsidRPr="009F4804">
        <w:rPr>
          <w:rStyle w:val="Hyperlink"/>
          <w:lang w:eastAsia="en-GB"/>
        </w:rPr>
        <w:t>The Education (Pupil Registration) (England) Regulations 2006 (and 2010, 2011, 2013,</w:t>
      </w:r>
      <w:r>
        <w:rPr>
          <w:rStyle w:val="Hyperlink"/>
          <w:lang w:eastAsia="en-GB"/>
        </w:rPr>
        <w:t xml:space="preserve"> and</w:t>
      </w:r>
      <w:r w:rsidR="001C6B97" w:rsidRPr="009F4804">
        <w:rPr>
          <w:rStyle w:val="Hyperlink"/>
          <w:lang w:eastAsia="en-GB"/>
        </w:rPr>
        <w:t xml:space="preserve"> 2016 amendments)</w:t>
      </w:r>
    </w:p>
    <w:p w14:paraId="11B8E742" w14:textId="4D850AF9" w:rsidR="006C5C86" w:rsidRPr="0012633E" w:rsidRDefault="009F4804" w:rsidP="00CD73D0">
      <w:pPr>
        <w:numPr>
          <w:ilvl w:val="0"/>
          <w:numId w:val="9"/>
        </w:numPr>
        <w:ind w:left="340" w:hanging="261"/>
        <w:rPr>
          <w:color w:val="0070C0"/>
          <w:u w:val="single" w:color="0072CC"/>
          <w:lang w:eastAsia="en-GB"/>
        </w:rPr>
      </w:pPr>
      <w:r>
        <w:rPr>
          <w:color w:val="0072CC"/>
          <w:u w:val="single" w:color="0072CC"/>
          <w:lang w:eastAsia="en-GB"/>
        </w:rPr>
        <w:fldChar w:fldCharType="end"/>
      </w:r>
      <w:hyperlink r:id="rId14" w:history="1">
        <w:r w:rsidR="0012633E">
          <w:rPr>
            <w:rStyle w:val="Hyperlink"/>
            <w:color w:val="0070C0"/>
            <w:lang w:eastAsia="en-GB"/>
          </w:rPr>
          <w:t>The School Attendance (Pupil Registration) (England) Regulations 2024</w:t>
        </w:r>
      </w:hyperlink>
      <w:r w:rsidR="006C5C86" w:rsidRPr="0012633E">
        <w:rPr>
          <w:color w:val="0070C0"/>
          <w:u w:val="single" w:color="0072CC"/>
          <w:lang w:eastAsia="en-GB"/>
        </w:rPr>
        <w:t xml:space="preserve"> </w:t>
      </w:r>
    </w:p>
    <w:p w14:paraId="7D8C8F56" w14:textId="02A13720" w:rsidR="001C6B97" w:rsidRDefault="001C6B97" w:rsidP="00CD73D0">
      <w:pPr>
        <w:numPr>
          <w:ilvl w:val="0"/>
          <w:numId w:val="9"/>
        </w:numPr>
        <w:ind w:left="340" w:hanging="261"/>
        <w:rPr>
          <w:rFonts w:ascii="Times New Roman" w:eastAsia="Times New Roman" w:hAnsi="Times New Roman"/>
          <w:lang w:eastAsia="en-GB"/>
        </w:rPr>
      </w:pPr>
      <w:hyperlink r:id="rId15" w:history="1"/>
      <w:hyperlink r:id="rId16" w:history="1">
        <w:r w:rsidR="0012633E">
          <w:rPr>
            <w:color w:val="0072CC"/>
            <w:u w:val="single" w:color="0072CC"/>
            <w:lang w:eastAsia="en-GB"/>
          </w:rPr>
          <w:t>The Education (Penalty Notices) (England) (Amendment) Regulations 2013 and the 2024 amendment</w:t>
        </w:r>
      </w:hyperlink>
    </w:p>
    <w:p w14:paraId="1463D792" w14:textId="77777777" w:rsidR="001C6B97" w:rsidRDefault="001C6B97" w:rsidP="001C6B97">
      <w:pPr>
        <w:ind w:left="170"/>
        <w:rPr>
          <w:lang w:eastAsia="en-GB"/>
        </w:rPr>
      </w:pPr>
      <w:hyperlink r:id="rId17" w:history="1"/>
      <w:bookmarkStart w:id="7" w:name="_Hlk141799242"/>
      <w:r>
        <w:rPr>
          <w:lang w:eastAsia="en-GB"/>
        </w:rPr>
        <w:t>It also refers to:</w:t>
      </w:r>
    </w:p>
    <w:p w14:paraId="5551C34B" w14:textId="77777777" w:rsidR="001C6B97" w:rsidRDefault="001C6B97" w:rsidP="00CD73D0">
      <w:pPr>
        <w:numPr>
          <w:ilvl w:val="0"/>
          <w:numId w:val="10"/>
        </w:numPr>
        <w:ind w:left="340" w:hanging="261"/>
        <w:rPr>
          <w:rFonts w:ascii="Times New Roman" w:eastAsia="Times New Roman" w:hAnsi="Times New Roman"/>
          <w:lang w:eastAsia="en-GB"/>
        </w:rPr>
      </w:pPr>
      <w:hyperlink r:id="rId18" w:history="1">
        <w:r>
          <w:rPr>
            <w:color w:val="0072CC"/>
            <w:u w:val="single" w:color="0072CC"/>
            <w:lang w:eastAsia="en-GB"/>
          </w:rPr>
          <w:t>School census guidance</w:t>
        </w:r>
      </w:hyperlink>
    </w:p>
    <w:p w14:paraId="3CBE0A7C" w14:textId="77777777" w:rsidR="001C6B97" w:rsidRDefault="001C6B97" w:rsidP="00CD73D0">
      <w:pPr>
        <w:numPr>
          <w:ilvl w:val="0"/>
          <w:numId w:val="10"/>
        </w:numPr>
        <w:ind w:left="340" w:hanging="261"/>
        <w:rPr>
          <w:rFonts w:ascii="Times New Roman" w:eastAsia="Times New Roman" w:hAnsi="Times New Roman"/>
          <w:lang w:eastAsia="en-GB"/>
        </w:rPr>
      </w:pPr>
      <w:hyperlink r:id="rId19" w:history="1">
        <w:r>
          <w:rPr>
            <w:color w:val="0072CC"/>
            <w:u w:val="single" w:color="0072CC"/>
            <w:lang w:eastAsia="en-GB"/>
          </w:rPr>
          <w:t>Keeping Children Safe in Education</w:t>
        </w:r>
      </w:hyperlink>
    </w:p>
    <w:p w14:paraId="61A502A6" w14:textId="77777777" w:rsidR="001C6B97" w:rsidRDefault="001C6B97" w:rsidP="00CD73D0">
      <w:pPr>
        <w:numPr>
          <w:ilvl w:val="0"/>
          <w:numId w:val="10"/>
        </w:numPr>
        <w:ind w:left="340" w:hanging="261"/>
        <w:rPr>
          <w:rFonts w:ascii="Times New Roman" w:eastAsia="Times New Roman" w:hAnsi="Times New Roman"/>
          <w:lang w:eastAsia="en-GB"/>
        </w:rPr>
      </w:pPr>
      <w:hyperlink r:id="rId20" w:history="1">
        <w:r>
          <w:rPr>
            <w:color w:val="0072CC"/>
            <w:u w:val="single" w:color="0072CC"/>
            <w:lang w:eastAsia="en-GB"/>
          </w:rPr>
          <w:t>Mental health issues affecting a pupil's attendance: guidance for schools</w:t>
        </w:r>
      </w:hyperlink>
    </w:p>
    <w:bookmarkEnd w:id="7"/>
    <w:p w14:paraId="12637EB6" w14:textId="77777777" w:rsidR="001C6B97" w:rsidRDefault="001C6B97" w:rsidP="001C6B97">
      <w:pPr>
        <w:ind w:left="170"/>
        <w:rPr>
          <w:lang w:eastAsia="en-GB"/>
        </w:rPr>
      </w:pPr>
    </w:p>
    <w:p w14:paraId="0E00CEE2" w14:textId="5D365D87" w:rsidR="001C6B97" w:rsidRPr="001405A1" w:rsidRDefault="001C6B97" w:rsidP="001C6B97">
      <w:pPr>
        <w:pStyle w:val="Heading1"/>
        <w:rPr>
          <w:rFonts w:eastAsia="Arial"/>
          <w:color w:val="C8228D"/>
          <w:szCs w:val="28"/>
          <w:lang w:eastAsia="en-GB"/>
        </w:rPr>
      </w:pPr>
      <w:bookmarkStart w:id="8" w:name="_Toc162360192"/>
      <w:bookmarkStart w:id="9" w:name="_Toc167190565"/>
      <w:r w:rsidRPr="001405A1">
        <w:rPr>
          <w:rFonts w:eastAsia="Arial"/>
          <w:color w:val="C8228D"/>
          <w:szCs w:val="28"/>
          <w:lang w:eastAsia="en-GB"/>
        </w:rPr>
        <w:t xml:space="preserve">3. </w:t>
      </w:r>
      <w:bookmarkEnd w:id="8"/>
      <w:bookmarkEnd w:id="9"/>
      <w:r w:rsidR="00304031" w:rsidRPr="001405A1">
        <w:rPr>
          <w:rFonts w:eastAsia="Arial"/>
          <w:color w:val="C8228D"/>
          <w:szCs w:val="28"/>
          <w:lang w:eastAsia="en-GB"/>
        </w:rPr>
        <w:t>Introduction</w:t>
      </w:r>
    </w:p>
    <w:p w14:paraId="21FD1F1F" w14:textId="77777777" w:rsidR="00304031" w:rsidRPr="00304031" w:rsidRDefault="00304031" w:rsidP="00304031">
      <w:pPr>
        <w:pStyle w:val="NormalWeb"/>
        <w:rPr>
          <w:rFonts w:ascii="Calibri" w:hAnsi="Calibri" w:cs="Calibri"/>
          <w:sz w:val="22"/>
          <w:szCs w:val="22"/>
        </w:rPr>
      </w:pPr>
      <w:r w:rsidRPr="00304031">
        <w:rPr>
          <w:rFonts w:ascii="Calibri" w:hAnsi="Calibri" w:cs="Calibri"/>
          <w:sz w:val="22"/>
          <w:szCs w:val="22"/>
        </w:rPr>
        <w:lastRenderedPageBreak/>
        <w:t>At Alt Nottingham Alternative Provision, regular attendance and punctuality are recognised as cornerstones of effective learning and student development. We are committed to cultivating a secure, inclusive, and supportive environment where every learner feels seen, respected, and safe.</w:t>
      </w:r>
    </w:p>
    <w:p w14:paraId="069FBF42" w14:textId="77777777" w:rsidR="00304031" w:rsidRPr="00304031" w:rsidRDefault="00304031" w:rsidP="00304031">
      <w:pPr>
        <w:pStyle w:val="NormalWeb"/>
        <w:rPr>
          <w:rFonts w:ascii="Calibri" w:hAnsi="Calibri" w:cs="Calibri"/>
          <w:sz w:val="22"/>
          <w:szCs w:val="22"/>
        </w:rPr>
      </w:pPr>
      <w:r w:rsidRPr="00304031">
        <w:rPr>
          <w:rFonts w:ascii="Calibri" w:hAnsi="Calibri" w:cs="Calibri"/>
          <w:sz w:val="22"/>
          <w:szCs w:val="22"/>
        </w:rPr>
        <w:t>Our approach to promoting strong attendance is rooted in partnership. Staff work closely with students, families, external agencies, and the Education Welfare Service to uphold shared expectations. This statement complements our Behaviour and Safeguarding Policies, ensuring consistency across our practices.</w:t>
      </w:r>
    </w:p>
    <w:p w14:paraId="3978F608" w14:textId="77777777" w:rsidR="00304031" w:rsidRPr="00304031" w:rsidRDefault="00304031" w:rsidP="00304031">
      <w:pPr>
        <w:pStyle w:val="NormalWeb"/>
        <w:rPr>
          <w:rFonts w:ascii="Calibri" w:hAnsi="Calibri" w:cs="Calibri"/>
          <w:sz w:val="22"/>
          <w:szCs w:val="22"/>
        </w:rPr>
      </w:pPr>
      <w:r w:rsidRPr="00304031">
        <w:rPr>
          <w:rFonts w:ascii="Calibri" w:hAnsi="Calibri" w:cs="Calibri"/>
          <w:sz w:val="22"/>
          <w:szCs w:val="22"/>
        </w:rPr>
        <w:t>Attendance is monitored with a focus on identifying patterns and proactively supporting improvement. Targets are set collaboratively and reviewed routinely. Celebration of consistent attendance is a key part of our culture, and we strive to acknowledge and reinforce positive habits.</w:t>
      </w:r>
    </w:p>
    <w:p w14:paraId="562A701F" w14:textId="351C2609" w:rsidR="00304031" w:rsidRPr="00304031" w:rsidRDefault="00304031" w:rsidP="00304031">
      <w:pPr>
        <w:pStyle w:val="NormalWeb"/>
        <w:rPr>
          <w:rFonts w:ascii="Calibri" w:hAnsi="Calibri" w:cs="Calibri"/>
          <w:sz w:val="22"/>
          <w:szCs w:val="22"/>
        </w:rPr>
      </w:pPr>
      <w:r w:rsidRPr="00304031">
        <w:rPr>
          <w:rFonts w:ascii="Calibri" w:hAnsi="Calibri" w:cs="Calibri"/>
          <w:sz w:val="22"/>
          <w:szCs w:val="22"/>
        </w:rPr>
        <w:t>Where challenges arise, we respond with empathy, discretion, and a problem-solving mindset—working alongside families to understand and reduce barriers to attendance.</w:t>
      </w:r>
    </w:p>
    <w:p w14:paraId="38A8F9AF" w14:textId="3F497C12" w:rsidR="001C6B97" w:rsidRPr="001A7541" w:rsidRDefault="00284404" w:rsidP="001C6B97">
      <w:pPr>
        <w:spacing w:before="240"/>
        <w:rPr>
          <w:color w:val="C8228D"/>
          <w:sz w:val="28"/>
          <w:szCs w:val="28"/>
          <w:lang w:eastAsia="en-GB"/>
        </w:rPr>
      </w:pPr>
      <w:r w:rsidRPr="001A7541">
        <w:rPr>
          <w:b/>
          <w:bCs/>
          <w:color w:val="C8228D"/>
          <w:sz w:val="28"/>
          <w:szCs w:val="28"/>
          <w:lang w:eastAsia="en-GB"/>
        </w:rPr>
        <w:t>4.</w:t>
      </w:r>
      <w:r w:rsidR="001C6B97" w:rsidRPr="001A7541">
        <w:rPr>
          <w:b/>
          <w:bCs/>
          <w:color w:val="C8228D"/>
          <w:sz w:val="28"/>
          <w:szCs w:val="28"/>
          <w:lang w:eastAsia="en-GB"/>
        </w:rPr>
        <w:t xml:space="preserve"> Parents</w:t>
      </w:r>
      <w:r w:rsidR="005E7452" w:rsidRPr="001A7541">
        <w:rPr>
          <w:b/>
          <w:bCs/>
          <w:color w:val="C8228D"/>
          <w:sz w:val="28"/>
          <w:szCs w:val="28"/>
          <w:lang w:eastAsia="en-GB"/>
        </w:rPr>
        <w:t>/Carers</w:t>
      </w:r>
    </w:p>
    <w:p w14:paraId="3B7F83C0" w14:textId="780824FC" w:rsidR="001C6B97" w:rsidRDefault="001C6B97" w:rsidP="001C6B97">
      <w:pPr>
        <w:rPr>
          <w:lang w:eastAsia="en-GB"/>
        </w:rPr>
      </w:pPr>
      <w:r>
        <w:rPr>
          <w:lang w:eastAsia="en-GB"/>
        </w:rPr>
        <w:t>Parents</w:t>
      </w:r>
      <w:r w:rsidR="005E7452">
        <w:rPr>
          <w:lang w:eastAsia="en-GB"/>
        </w:rPr>
        <w:t xml:space="preserve">/Carers </w:t>
      </w:r>
      <w:r>
        <w:rPr>
          <w:lang w:eastAsia="en-GB"/>
        </w:rPr>
        <w:t>are expected to:</w:t>
      </w:r>
    </w:p>
    <w:p w14:paraId="25EE2E80" w14:textId="63538903" w:rsidR="001C6B97" w:rsidRDefault="001C6B97" w:rsidP="00CD73D0">
      <w:pPr>
        <w:numPr>
          <w:ilvl w:val="0"/>
          <w:numId w:val="13"/>
        </w:numPr>
        <w:ind w:left="340" w:hanging="261"/>
        <w:rPr>
          <w:rFonts w:ascii="Times New Roman" w:eastAsia="Times New Roman" w:hAnsi="Times New Roman"/>
          <w:lang w:eastAsia="en-GB"/>
        </w:rPr>
      </w:pPr>
      <w:r>
        <w:rPr>
          <w:lang w:eastAsia="en-GB"/>
        </w:rPr>
        <w:t>Make sure their child attends ever</w:t>
      </w:r>
      <w:r w:rsidR="005E7452">
        <w:rPr>
          <w:lang w:eastAsia="en-GB"/>
        </w:rPr>
        <w:t>y day</w:t>
      </w:r>
      <w:r>
        <w:rPr>
          <w:lang w:eastAsia="en-GB"/>
        </w:rPr>
        <w:t xml:space="preserve"> on time</w:t>
      </w:r>
    </w:p>
    <w:p w14:paraId="3D7A9E7F" w14:textId="3F87C586" w:rsidR="001C6B97" w:rsidRDefault="001C6B97" w:rsidP="00CD73D0">
      <w:pPr>
        <w:numPr>
          <w:ilvl w:val="0"/>
          <w:numId w:val="13"/>
        </w:numPr>
        <w:ind w:left="340" w:hanging="261"/>
        <w:rPr>
          <w:rFonts w:ascii="Times New Roman" w:eastAsia="Times New Roman" w:hAnsi="Times New Roman"/>
          <w:lang w:eastAsia="en-GB"/>
        </w:rPr>
      </w:pPr>
      <w:r>
        <w:rPr>
          <w:lang w:eastAsia="en-GB"/>
        </w:rPr>
        <w:t xml:space="preserve">Call the </w:t>
      </w:r>
      <w:r w:rsidR="005E7452">
        <w:rPr>
          <w:lang w:eastAsia="en-GB"/>
        </w:rPr>
        <w:t>Provision</w:t>
      </w:r>
      <w:r>
        <w:rPr>
          <w:lang w:eastAsia="en-GB"/>
        </w:rPr>
        <w:t xml:space="preserve"> to report their child’s absence before</w:t>
      </w:r>
      <w:r w:rsidR="005E7452">
        <w:rPr>
          <w:lang w:eastAsia="en-GB"/>
        </w:rPr>
        <w:t xml:space="preserve"> 9am. </w:t>
      </w:r>
    </w:p>
    <w:p w14:paraId="241F383E" w14:textId="77777777" w:rsidR="001C6B97" w:rsidRDefault="001C6B97" w:rsidP="00CD73D0">
      <w:pPr>
        <w:numPr>
          <w:ilvl w:val="0"/>
          <w:numId w:val="13"/>
        </w:numPr>
        <w:ind w:left="340" w:hanging="261"/>
        <w:rPr>
          <w:rFonts w:ascii="Times New Roman" w:eastAsia="Times New Roman" w:hAnsi="Times New Roman"/>
          <w:lang w:eastAsia="en-GB"/>
        </w:rPr>
      </w:pPr>
      <w:r>
        <w:rPr>
          <w:lang w:eastAsia="en-GB"/>
        </w:rPr>
        <w:t>Provide the school with more than 1 emergency contact number for their child</w:t>
      </w:r>
    </w:p>
    <w:p w14:paraId="5CBD6EA6" w14:textId="18824D13" w:rsidR="001C6B97" w:rsidRDefault="001C6B97" w:rsidP="00CD73D0">
      <w:pPr>
        <w:numPr>
          <w:ilvl w:val="0"/>
          <w:numId w:val="13"/>
        </w:numPr>
        <w:ind w:left="340" w:hanging="261"/>
        <w:rPr>
          <w:rFonts w:ascii="Times New Roman" w:eastAsia="Times New Roman" w:hAnsi="Times New Roman"/>
          <w:lang w:eastAsia="en-GB"/>
        </w:rPr>
      </w:pPr>
      <w:r>
        <w:rPr>
          <w:lang w:eastAsia="en-GB"/>
        </w:rPr>
        <w:t xml:space="preserve">Ensure that, where possible, appointments for their child are made outside of the </w:t>
      </w:r>
      <w:r w:rsidR="005E7452">
        <w:rPr>
          <w:lang w:eastAsia="en-GB"/>
        </w:rPr>
        <w:t>Provision</w:t>
      </w:r>
      <w:r>
        <w:rPr>
          <w:lang w:eastAsia="en-GB"/>
        </w:rPr>
        <w:t xml:space="preserve"> day</w:t>
      </w:r>
    </w:p>
    <w:p w14:paraId="517928E7" w14:textId="1362C2DE" w:rsidR="001C6B97" w:rsidRPr="00304031" w:rsidRDefault="001C6B97" w:rsidP="00CD73D0">
      <w:pPr>
        <w:numPr>
          <w:ilvl w:val="0"/>
          <w:numId w:val="13"/>
        </w:numPr>
        <w:ind w:left="340" w:hanging="261"/>
        <w:rPr>
          <w:rFonts w:ascii="Times New Roman" w:eastAsia="Times New Roman" w:hAnsi="Times New Roman"/>
          <w:lang w:eastAsia="en-GB"/>
        </w:rPr>
      </w:pPr>
      <w:r w:rsidRPr="00EC1791">
        <w:rPr>
          <w:lang w:eastAsia="en-GB"/>
        </w:rPr>
        <w:t>Seek support, where necessary, for maintaining good attendance, by contacting</w:t>
      </w:r>
      <w:r w:rsidR="005E7452">
        <w:rPr>
          <w:lang w:eastAsia="en-GB"/>
        </w:rPr>
        <w:t xml:space="preserve"> the provision or your child’s registered school. </w:t>
      </w:r>
    </w:p>
    <w:p w14:paraId="779EA768" w14:textId="77777777" w:rsidR="00304031" w:rsidRDefault="00304031" w:rsidP="00304031">
      <w:pPr>
        <w:rPr>
          <w:rFonts w:ascii="Times New Roman" w:eastAsia="Times New Roman" w:hAnsi="Times New Roman"/>
          <w:lang w:eastAsia="en-GB"/>
        </w:rPr>
      </w:pPr>
    </w:p>
    <w:p w14:paraId="779BA413" w14:textId="77777777" w:rsidR="002378EC" w:rsidRDefault="002378EC" w:rsidP="00304031">
      <w:pPr>
        <w:rPr>
          <w:rFonts w:ascii="Times New Roman" w:eastAsia="Times New Roman" w:hAnsi="Times New Roman"/>
          <w:lang w:eastAsia="en-GB"/>
        </w:rPr>
      </w:pPr>
    </w:p>
    <w:p w14:paraId="76987ED4" w14:textId="77777777" w:rsidR="002378EC" w:rsidRPr="00EC1791" w:rsidRDefault="002378EC" w:rsidP="00304031">
      <w:pPr>
        <w:rPr>
          <w:rFonts w:ascii="Times New Roman" w:eastAsia="Times New Roman" w:hAnsi="Times New Roman"/>
          <w:lang w:eastAsia="en-GB"/>
        </w:rPr>
      </w:pPr>
    </w:p>
    <w:p w14:paraId="3022FC50" w14:textId="3A460068" w:rsidR="001C6B97" w:rsidRPr="001A7541" w:rsidRDefault="00284404" w:rsidP="001C6B97">
      <w:pPr>
        <w:spacing w:before="240"/>
        <w:rPr>
          <w:color w:val="C8228D"/>
          <w:sz w:val="28"/>
          <w:szCs w:val="28"/>
          <w:lang w:eastAsia="en-GB"/>
        </w:rPr>
      </w:pPr>
      <w:r w:rsidRPr="001A7541">
        <w:rPr>
          <w:b/>
          <w:bCs/>
          <w:color w:val="C8228D"/>
          <w:sz w:val="28"/>
          <w:szCs w:val="28"/>
          <w:lang w:eastAsia="en-GB"/>
        </w:rPr>
        <w:t>5.</w:t>
      </w:r>
      <w:r w:rsidR="001C6B97" w:rsidRPr="001A7541">
        <w:rPr>
          <w:b/>
          <w:bCs/>
          <w:color w:val="C8228D"/>
          <w:sz w:val="28"/>
          <w:szCs w:val="28"/>
          <w:lang w:eastAsia="en-GB"/>
        </w:rPr>
        <w:t>Pupils</w:t>
      </w:r>
    </w:p>
    <w:p w14:paraId="49364D19" w14:textId="77777777" w:rsidR="001C6B97" w:rsidRDefault="001C6B97" w:rsidP="001C6B97">
      <w:pPr>
        <w:rPr>
          <w:lang w:eastAsia="en-GB"/>
        </w:rPr>
      </w:pPr>
      <w:r>
        <w:rPr>
          <w:lang w:eastAsia="en-GB"/>
        </w:rPr>
        <w:t>Pupils are expected to:</w:t>
      </w:r>
    </w:p>
    <w:p w14:paraId="103135BE" w14:textId="6A60490D" w:rsidR="005E7452" w:rsidRPr="001A7541" w:rsidRDefault="001C6B97" w:rsidP="00CD73D0">
      <w:pPr>
        <w:numPr>
          <w:ilvl w:val="0"/>
          <w:numId w:val="11"/>
        </w:numPr>
        <w:ind w:left="340" w:hanging="261"/>
        <w:rPr>
          <w:rFonts w:ascii="Times New Roman" w:eastAsia="Times New Roman" w:hAnsi="Times New Roman"/>
          <w:lang w:eastAsia="en-GB"/>
        </w:rPr>
      </w:pPr>
      <w:r>
        <w:rPr>
          <w:lang w:eastAsia="en-GB"/>
        </w:rPr>
        <w:t xml:space="preserve">Attend </w:t>
      </w:r>
      <w:r w:rsidR="005E7452">
        <w:rPr>
          <w:lang w:eastAsia="en-GB"/>
        </w:rPr>
        <w:t>provision</w:t>
      </w:r>
      <w:r>
        <w:rPr>
          <w:lang w:eastAsia="en-GB"/>
        </w:rPr>
        <w:t xml:space="preserve"> every day</w:t>
      </w:r>
      <w:r w:rsidR="00472197">
        <w:rPr>
          <w:lang w:eastAsia="en-GB"/>
        </w:rPr>
        <w:t>,</w:t>
      </w:r>
      <w:r>
        <w:rPr>
          <w:lang w:eastAsia="en-GB"/>
        </w:rPr>
        <w:t xml:space="preserve"> on tim</w:t>
      </w:r>
      <w:r w:rsidR="00284404">
        <w:rPr>
          <w:lang w:eastAsia="en-GB"/>
        </w:rPr>
        <w:t>e</w:t>
      </w:r>
      <w:r w:rsidR="00566A95">
        <w:rPr>
          <w:lang w:eastAsia="en-GB"/>
        </w:rPr>
        <w:t xml:space="preserve">. </w:t>
      </w:r>
    </w:p>
    <w:p w14:paraId="351C646C" w14:textId="305F3BF8" w:rsidR="005E7452" w:rsidRDefault="001A7541" w:rsidP="001A7541">
      <w:pPr>
        <w:numPr>
          <w:ilvl w:val="0"/>
          <w:numId w:val="11"/>
        </w:numPr>
        <w:ind w:left="340" w:hanging="261"/>
        <w:rPr>
          <w:rFonts w:ascii="Times New Roman" w:eastAsia="Times New Roman" w:hAnsi="Times New Roman"/>
          <w:lang w:eastAsia="en-GB"/>
        </w:rPr>
      </w:pPr>
      <w:r>
        <w:rPr>
          <w:lang w:eastAsia="en-GB"/>
        </w:rPr>
        <w:t>Raise concerns that may impact attendance with staff or parents so that</w:t>
      </w:r>
      <w:r w:rsidR="006C1A26">
        <w:rPr>
          <w:lang w:eastAsia="en-GB"/>
        </w:rPr>
        <w:t xml:space="preserve"> appropriate</w:t>
      </w:r>
      <w:r>
        <w:rPr>
          <w:lang w:eastAsia="en-GB"/>
        </w:rPr>
        <w:t xml:space="preserve"> support can be offered to resolve barriers. </w:t>
      </w:r>
    </w:p>
    <w:p w14:paraId="37054DCA" w14:textId="77777777" w:rsidR="006C1A26" w:rsidRPr="006C1A26" w:rsidRDefault="006C1A26" w:rsidP="006C1A26">
      <w:pPr>
        <w:ind w:left="340"/>
        <w:rPr>
          <w:rFonts w:ascii="Times New Roman" w:eastAsia="Times New Roman" w:hAnsi="Times New Roman"/>
          <w:lang w:eastAsia="en-GB"/>
        </w:rPr>
      </w:pPr>
    </w:p>
    <w:p w14:paraId="291DFAF5" w14:textId="1BC959DC" w:rsidR="001C6B97" w:rsidRDefault="00284404" w:rsidP="001C6B97">
      <w:pPr>
        <w:pStyle w:val="Heading1"/>
        <w:rPr>
          <w:rFonts w:eastAsia="Arial"/>
          <w:szCs w:val="28"/>
          <w:lang w:eastAsia="en-GB"/>
        </w:rPr>
      </w:pPr>
      <w:bookmarkStart w:id="10" w:name="_Toc162360193"/>
      <w:bookmarkStart w:id="11" w:name="_Toc167190566"/>
      <w:r>
        <w:rPr>
          <w:rFonts w:eastAsia="Arial"/>
          <w:color w:val="C8228D"/>
          <w:szCs w:val="28"/>
          <w:lang w:eastAsia="en-GB"/>
        </w:rPr>
        <w:t>6</w:t>
      </w:r>
      <w:r w:rsidR="001C6B97" w:rsidRPr="001405A1">
        <w:rPr>
          <w:rFonts w:eastAsia="Arial"/>
          <w:color w:val="C8228D"/>
          <w:szCs w:val="28"/>
          <w:lang w:eastAsia="en-GB"/>
        </w:rPr>
        <w:t>. Recording attendance</w:t>
      </w:r>
      <w:bookmarkEnd w:id="10"/>
      <w:bookmarkEnd w:id="11"/>
    </w:p>
    <w:p w14:paraId="247BD516" w14:textId="77777777" w:rsidR="005E7452" w:rsidRPr="005E7452" w:rsidRDefault="005E7452" w:rsidP="005E7452">
      <w:pPr>
        <w:spacing w:before="100" w:beforeAutospacing="1" w:after="100" w:afterAutospacing="1"/>
        <w:rPr>
          <w:rFonts w:ascii="Calibri" w:eastAsia="Times New Roman" w:hAnsi="Calibri" w:cs="Calibri"/>
          <w:sz w:val="22"/>
          <w:szCs w:val="22"/>
          <w:lang w:eastAsia="en-GB"/>
        </w:rPr>
      </w:pPr>
      <w:r w:rsidRPr="005E7452">
        <w:rPr>
          <w:rFonts w:ascii="Calibri" w:eastAsia="Times New Roman" w:hAnsi="Calibri" w:cs="Calibri"/>
          <w:sz w:val="22"/>
          <w:szCs w:val="22"/>
          <w:lang w:eastAsia="en-GB"/>
        </w:rPr>
        <w:t>Alt Nottingham Alternative Provision maintains accurate attendance records using a secure Excel-based tracking system. Registration is completed at the start of both the morning and afternoon sessions, with class teachers responsible for logging additional attendance where appropriate throughout the day.</w:t>
      </w:r>
    </w:p>
    <w:p w14:paraId="3DAA63C4" w14:textId="77777777" w:rsidR="005E7452" w:rsidRPr="005E7452" w:rsidRDefault="005E7452" w:rsidP="005E7452">
      <w:pPr>
        <w:spacing w:before="100" w:beforeAutospacing="1" w:after="100" w:afterAutospacing="1"/>
        <w:rPr>
          <w:rFonts w:ascii="Calibri" w:eastAsia="Times New Roman" w:hAnsi="Calibri" w:cs="Calibri"/>
          <w:sz w:val="22"/>
          <w:szCs w:val="22"/>
          <w:lang w:eastAsia="en-GB"/>
        </w:rPr>
      </w:pPr>
      <w:r w:rsidRPr="005E7452">
        <w:rPr>
          <w:rFonts w:ascii="Calibri" w:eastAsia="Times New Roman" w:hAnsi="Calibri" w:cs="Calibri"/>
          <w:b/>
          <w:bCs/>
          <w:sz w:val="22"/>
          <w:szCs w:val="22"/>
          <w:lang w:eastAsia="en-GB"/>
        </w:rPr>
        <w:t>Timings and Marking Codes</w:t>
      </w:r>
    </w:p>
    <w:p w14:paraId="4CC22793" w14:textId="77777777" w:rsidR="005E7452" w:rsidRPr="005E7452" w:rsidRDefault="005E7452" w:rsidP="00CD73D0">
      <w:pPr>
        <w:numPr>
          <w:ilvl w:val="0"/>
          <w:numId w:val="16"/>
        </w:numPr>
        <w:spacing w:before="100" w:beforeAutospacing="1" w:after="100" w:afterAutospacing="1"/>
        <w:rPr>
          <w:rFonts w:ascii="Calibri" w:eastAsia="Times New Roman" w:hAnsi="Calibri" w:cs="Calibri"/>
          <w:sz w:val="22"/>
          <w:szCs w:val="22"/>
          <w:lang w:eastAsia="en-GB"/>
        </w:rPr>
      </w:pPr>
      <w:r w:rsidRPr="005E7452">
        <w:rPr>
          <w:rFonts w:ascii="Calibri" w:eastAsia="Times New Roman" w:hAnsi="Calibri" w:cs="Calibri"/>
          <w:sz w:val="22"/>
          <w:szCs w:val="22"/>
          <w:lang w:eastAsia="en-GB"/>
        </w:rPr>
        <w:t xml:space="preserve">Morning registration closes at </w:t>
      </w:r>
      <w:r w:rsidRPr="005E7452">
        <w:rPr>
          <w:rFonts w:ascii="Calibri" w:eastAsia="Times New Roman" w:hAnsi="Calibri" w:cs="Calibri"/>
          <w:b/>
          <w:bCs/>
          <w:sz w:val="22"/>
          <w:szCs w:val="22"/>
          <w:lang w:eastAsia="en-GB"/>
        </w:rPr>
        <w:t>9:40am</w:t>
      </w:r>
      <w:r w:rsidRPr="005E7452">
        <w:rPr>
          <w:rFonts w:ascii="Calibri" w:eastAsia="Times New Roman" w:hAnsi="Calibri" w:cs="Calibri"/>
          <w:sz w:val="22"/>
          <w:szCs w:val="22"/>
          <w:lang w:eastAsia="en-GB"/>
        </w:rPr>
        <w:t xml:space="preserve">; afternoon registration closes at </w:t>
      </w:r>
      <w:r w:rsidRPr="005E7452">
        <w:rPr>
          <w:rFonts w:ascii="Calibri" w:eastAsia="Times New Roman" w:hAnsi="Calibri" w:cs="Calibri"/>
          <w:b/>
          <w:bCs/>
          <w:sz w:val="22"/>
          <w:szCs w:val="22"/>
          <w:lang w:eastAsia="en-GB"/>
        </w:rPr>
        <w:t>1:50pm</w:t>
      </w:r>
      <w:r w:rsidRPr="005E7452">
        <w:rPr>
          <w:rFonts w:ascii="Calibri" w:eastAsia="Times New Roman" w:hAnsi="Calibri" w:cs="Calibri"/>
          <w:sz w:val="22"/>
          <w:szCs w:val="22"/>
          <w:lang w:eastAsia="en-GB"/>
        </w:rPr>
        <w:t>.</w:t>
      </w:r>
    </w:p>
    <w:p w14:paraId="4F751648" w14:textId="77777777" w:rsidR="005E7452" w:rsidRPr="005E7452" w:rsidRDefault="005E7452" w:rsidP="00CD73D0">
      <w:pPr>
        <w:numPr>
          <w:ilvl w:val="0"/>
          <w:numId w:val="16"/>
        </w:numPr>
        <w:spacing w:before="100" w:beforeAutospacing="1" w:after="100" w:afterAutospacing="1"/>
        <w:rPr>
          <w:rFonts w:ascii="Calibri" w:eastAsia="Times New Roman" w:hAnsi="Calibri" w:cs="Calibri"/>
          <w:sz w:val="22"/>
          <w:szCs w:val="22"/>
          <w:lang w:eastAsia="en-GB"/>
        </w:rPr>
      </w:pPr>
      <w:r w:rsidRPr="005E7452">
        <w:rPr>
          <w:rFonts w:ascii="Calibri" w:eastAsia="Times New Roman" w:hAnsi="Calibri" w:cs="Calibri"/>
          <w:sz w:val="22"/>
          <w:szCs w:val="22"/>
          <w:lang w:eastAsia="en-GB"/>
        </w:rPr>
        <w:t xml:space="preserve">A </w:t>
      </w:r>
      <w:r w:rsidRPr="005E7452">
        <w:rPr>
          <w:rFonts w:ascii="Calibri" w:eastAsia="Times New Roman" w:hAnsi="Calibri" w:cs="Calibri"/>
          <w:b/>
          <w:bCs/>
          <w:sz w:val="22"/>
          <w:szCs w:val="22"/>
          <w:lang w:eastAsia="en-GB"/>
        </w:rPr>
        <w:t>'P'</w:t>
      </w:r>
      <w:r w:rsidRPr="005E7452">
        <w:rPr>
          <w:rFonts w:ascii="Calibri" w:eastAsia="Times New Roman" w:hAnsi="Calibri" w:cs="Calibri"/>
          <w:sz w:val="22"/>
          <w:szCs w:val="22"/>
          <w:lang w:eastAsia="en-GB"/>
        </w:rPr>
        <w:t xml:space="preserve"> code signifies present.</w:t>
      </w:r>
    </w:p>
    <w:p w14:paraId="59E4A6DD" w14:textId="77777777" w:rsidR="005E7452" w:rsidRPr="005E7452" w:rsidRDefault="005E7452" w:rsidP="00CD73D0">
      <w:pPr>
        <w:numPr>
          <w:ilvl w:val="0"/>
          <w:numId w:val="16"/>
        </w:numPr>
        <w:spacing w:before="100" w:beforeAutospacing="1" w:after="100" w:afterAutospacing="1"/>
        <w:rPr>
          <w:rFonts w:ascii="Calibri" w:eastAsia="Times New Roman" w:hAnsi="Calibri" w:cs="Calibri"/>
          <w:sz w:val="22"/>
          <w:szCs w:val="22"/>
          <w:lang w:eastAsia="en-GB"/>
        </w:rPr>
      </w:pPr>
      <w:r w:rsidRPr="005E7452">
        <w:rPr>
          <w:rFonts w:ascii="Calibri" w:eastAsia="Times New Roman" w:hAnsi="Calibri" w:cs="Calibri"/>
          <w:sz w:val="22"/>
          <w:szCs w:val="22"/>
          <w:lang w:eastAsia="en-GB"/>
        </w:rPr>
        <w:lastRenderedPageBreak/>
        <w:t xml:space="preserve">An </w:t>
      </w:r>
      <w:r w:rsidRPr="005E7452">
        <w:rPr>
          <w:rFonts w:ascii="Calibri" w:eastAsia="Times New Roman" w:hAnsi="Calibri" w:cs="Calibri"/>
          <w:b/>
          <w:bCs/>
          <w:sz w:val="22"/>
          <w:szCs w:val="22"/>
          <w:lang w:eastAsia="en-GB"/>
        </w:rPr>
        <w:t>'L'</w:t>
      </w:r>
      <w:r w:rsidRPr="005E7452">
        <w:rPr>
          <w:rFonts w:ascii="Calibri" w:eastAsia="Times New Roman" w:hAnsi="Calibri" w:cs="Calibri"/>
          <w:sz w:val="22"/>
          <w:szCs w:val="22"/>
          <w:lang w:eastAsia="en-GB"/>
        </w:rPr>
        <w:t xml:space="preserve"> code identifies a late arrival, defined as up to 10 minutes following the close of registration. Staff will document contextual notes to clarify the cause of lateness.</w:t>
      </w:r>
    </w:p>
    <w:p w14:paraId="33E25CE7" w14:textId="77777777" w:rsidR="005E7452" w:rsidRPr="005E7452" w:rsidRDefault="005E7452" w:rsidP="00CD73D0">
      <w:pPr>
        <w:numPr>
          <w:ilvl w:val="0"/>
          <w:numId w:val="16"/>
        </w:numPr>
        <w:spacing w:before="100" w:beforeAutospacing="1" w:after="100" w:afterAutospacing="1"/>
        <w:rPr>
          <w:rFonts w:ascii="Calibri" w:eastAsia="Times New Roman" w:hAnsi="Calibri" w:cs="Calibri"/>
          <w:sz w:val="22"/>
          <w:szCs w:val="22"/>
          <w:lang w:eastAsia="en-GB"/>
        </w:rPr>
      </w:pPr>
      <w:r w:rsidRPr="005E7452">
        <w:rPr>
          <w:rFonts w:ascii="Calibri" w:eastAsia="Times New Roman" w:hAnsi="Calibri" w:cs="Calibri"/>
          <w:sz w:val="22"/>
          <w:szCs w:val="22"/>
          <w:lang w:eastAsia="en-GB"/>
        </w:rPr>
        <w:t xml:space="preserve">An </w:t>
      </w:r>
      <w:r w:rsidRPr="005E7452">
        <w:rPr>
          <w:rFonts w:ascii="Calibri" w:eastAsia="Times New Roman" w:hAnsi="Calibri" w:cs="Calibri"/>
          <w:b/>
          <w:bCs/>
          <w:sz w:val="22"/>
          <w:szCs w:val="22"/>
          <w:lang w:eastAsia="en-GB"/>
        </w:rPr>
        <w:t>'A'</w:t>
      </w:r>
      <w:r w:rsidRPr="005E7452">
        <w:rPr>
          <w:rFonts w:ascii="Calibri" w:eastAsia="Times New Roman" w:hAnsi="Calibri" w:cs="Calibri"/>
          <w:sz w:val="22"/>
          <w:szCs w:val="22"/>
          <w:lang w:eastAsia="en-GB"/>
        </w:rPr>
        <w:t xml:space="preserve"> code is used for authorised absences.</w:t>
      </w:r>
    </w:p>
    <w:p w14:paraId="0E12E3FC" w14:textId="34081D3E" w:rsidR="005E7452" w:rsidRDefault="005E7452" w:rsidP="005E7452">
      <w:pPr>
        <w:spacing w:before="100" w:beforeAutospacing="1" w:after="100" w:afterAutospacing="1"/>
        <w:rPr>
          <w:rFonts w:ascii="Calibri" w:eastAsia="Times New Roman" w:hAnsi="Calibri" w:cs="Calibri"/>
          <w:sz w:val="22"/>
          <w:szCs w:val="22"/>
          <w:lang w:eastAsia="en-GB"/>
        </w:rPr>
      </w:pPr>
      <w:r w:rsidRPr="005E7452">
        <w:rPr>
          <w:rFonts w:ascii="Calibri" w:eastAsia="Times New Roman" w:hAnsi="Calibri" w:cs="Calibri"/>
          <w:b/>
          <w:bCs/>
          <w:sz w:val="22"/>
          <w:szCs w:val="22"/>
          <w:lang w:eastAsia="en-GB"/>
        </w:rPr>
        <w:t>Absence Determination and Communication</w:t>
      </w:r>
      <w:r w:rsidRPr="005E7452">
        <w:rPr>
          <w:rFonts w:ascii="Calibri" w:eastAsia="Times New Roman" w:hAnsi="Calibri" w:cs="Calibri"/>
          <w:sz w:val="22"/>
          <w:szCs w:val="22"/>
          <w:lang w:eastAsia="en-GB"/>
        </w:rPr>
        <w:br/>
        <w:t>The commissioning (home) school remains responsible for authorising or unauthorizing absences. They will be notified of any missed registration point. Alt Nottingham will liaise with the relevant school and make parental contact the same day to establish the reason for absence. In cases where no valid explanation is provided, we will collaborate with the commissioning school’s Attendance Officer to address and resolve concerns.</w:t>
      </w:r>
    </w:p>
    <w:p w14:paraId="13AE55FA" w14:textId="304448B1" w:rsidR="00E73B86" w:rsidRPr="0069513B" w:rsidRDefault="00E73B86" w:rsidP="005E7452">
      <w:pPr>
        <w:spacing w:before="100" w:beforeAutospacing="1" w:after="100" w:afterAutospacing="1"/>
        <w:rPr>
          <w:rFonts w:ascii="Calibri" w:eastAsia="Times New Roman" w:hAnsi="Calibri" w:cs="Calibri"/>
          <w:sz w:val="22"/>
          <w:szCs w:val="22"/>
          <w:highlight w:val="yellow"/>
          <w:lang w:eastAsia="en-GB"/>
        </w:rPr>
      </w:pPr>
      <w:r w:rsidRPr="0069513B">
        <w:rPr>
          <w:rFonts w:ascii="Calibri" w:eastAsia="Times New Roman" w:hAnsi="Calibri" w:cs="Calibri"/>
          <w:sz w:val="22"/>
          <w:szCs w:val="22"/>
          <w:highlight w:val="yellow"/>
          <w:lang w:eastAsia="en-GB"/>
        </w:rPr>
        <w:t xml:space="preserve">ALT Attendance </w:t>
      </w:r>
      <w:r w:rsidR="00453622" w:rsidRPr="0069513B">
        <w:rPr>
          <w:rFonts w:ascii="Calibri" w:eastAsia="Times New Roman" w:hAnsi="Calibri" w:cs="Calibri"/>
          <w:sz w:val="22"/>
          <w:szCs w:val="22"/>
          <w:highlight w:val="yellow"/>
          <w:lang w:eastAsia="en-GB"/>
        </w:rPr>
        <w:t>reports to commissioning (home school) or provider will be sent via email</w:t>
      </w:r>
      <w:r w:rsidR="0069513B" w:rsidRPr="0069513B">
        <w:rPr>
          <w:rFonts w:ascii="Calibri" w:eastAsia="Times New Roman" w:hAnsi="Calibri" w:cs="Calibri"/>
          <w:sz w:val="22"/>
          <w:szCs w:val="22"/>
          <w:highlight w:val="yellow"/>
          <w:lang w:eastAsia="en-GB"/>
        </w:rPr>
        <w:t xml:space="preserve"> in the AM and PM </w:t>
      </w:r>
      <w:r w:rsidR="00453622" w:rsidRPr="0069513B">
        <w:rPr>
          <w:rFonts w:ascii="Calibri" w:eastAsia="Times New Roman" w:hAnsi="Calibri" w:cs="Calibri"/>
          <w:sz w:val="22"/>
          <w:szCs w:val="22"/>
          <w:highlight w:val="yellow"/>
          <w:lang w:eastAsia="en-GB"/>
        </w:rPr>
        <w:t xml:space="preserve"> in the following format: </w:t>
      </w:r>
    </w:p>
    <w:p w14:paraId="7A897FD5" w14:textId="4AAF27CD" w:rsidR="0069513B" w:rsidRPr="005E7452" w:rsidRDefault="0069513B" w:rsidP="005E7452">
      <w:pPr>
        <w:spacing w:before="100" w:beforeAutospacing="1" w:after="100" w:afterAutospacing="1"/>
        <w:rPr>
          <w:rFonts w:ascii="Calibri" w:eastAsia="Times New Roman" w:hAnsi="Calibri" w:cs="Calibri"/>
          <w:sz w:val="22"/>
          <w:szCs w:val="22"/>
          <w:lang w:eastAsia="en-GB"/>
        </w:rPr>
      </w:pPr>
      <w:r w:rsidRPr="0069513B">
        <w:rPr>
          <w:rFonts w:ascii="Calibri" w:eastAsia="Times New Roman" w:hAnsi="Calibri" w:cs="Calibri"/>
          <w:sz w:val="22"/>
          <w:szCs w:val="22"/>
          <w:highlight w:val="yellow"/>
          <w:lang w:eastAsia="en-GB"/>
        </w:rPr>
        <w:t>By phone if urgent, followed by p</w:t>
      </w:r>
      <w:r w:rsidR="002E568E" w:rsidRPr="0069513B">
        <w:rPr>
          <w:rFonts w:ascii="Calibri" w:eastAsia="Times New Roman" w:hAnsi="Calibri" w:cs="Calibri"/>
          <w:sz w:val="22"/>
          <w:szCs w:val="22"/>
          <w:highlight w:val="yellow"/>
          <w:lang w:eastAsia="en-GB"/>
        </w:rPr>
        <w:t xml:space="preserve">assword protected documents via secure email or </w:t>
      </w:r>
      <w:r w:rsidRPr="0069513B">
        <w:rPr>
          <w:rFonts w:ascii="Calibri" w:eastAsia="Times New Roman" w:hAnsi="Calibri" w:cs="Calibri"/>
          <w:sz w:val="22"/>
          <w:szCs w:val="22"/>
          <w:highlight w:val="yellow"/>
          <w:lang w:eastAsia="en-GB"/>
        </w:rPr>
        <w:t>e</w:t>
      </w:r>
      <w:r w:rsidR="002E568E" w:rsidRPr="0069513B">
        <w:rPr>
          <w:rFonts w:ascii="Calibri" w:eastAsia="Times New Roman" w:hAnsi="Calibri" w:cs="Calibri"/>
          <w:sz w:val="22"/>
          <w:szCs w:val="22"/>
          <w:highlight w:val="yellow"/>
          <w:lang w:eastAsia="en-GB"/>
        </w:rPr>
        <w:t>nc</w:t>
      </w:r>
      <w:r w:rsidRPr="0069513B">
        <w:rPr>
          <w:rFonts w:ascii="Calibri" w:eastAsia="Times New Roman" w:hAnsi="Calibri" w:cs="Calibri"/>
          <w:sz w:val="22"/>
          <w:szCs w:val="22"/>
          <w:highlight w:val="yellow"/>
          <w:lang w:eastAsia="en-GB"/>
        </w:rPr>
        <w:t>ryption where the receiving school is able to receive encypted emails.</w:t>
      </w:r>
      <w:r>
        <w:rPr>
          <w:rFonts w:ascii="Calibri" w:eastAsia="Times New Roman" w:hAnsi="Calibri" w:cs="Calibri"/>
          <w:sz w:val="22"/>
          <w:szCs w:val="22"/>
          <w:lang w:eastAsia="en-GB"/>
        </w:rPr>
        <w:t xml:space="preserve"> </w:t>
      </w:r>
    </w:p>
    <w:p w14:paraId="6428CA77" w14:textId="419947BF" w:rsidR="005E7452" w:rsidRDefault="005E7452" w:rsidP="005E7452">
      <w:pPr>
        <w:pStyle w:val="NormalWeb"/>
        <w:rPr>
          <w:rFonts w:ascii="Calibri" w:hAnsi="Calibri" w:cs="Calibri"/>
          <w:sz w:val="22"/>
          <w:szCs w:val="22"/>
        </w:rPr>
      </w:pPr>
      <w:r w:rsidRPr="005E7452">
        <w:rPr>
          <w:rFonts w:ascii="Calibri" w:hAnsi="Calibri" w:cs="Calibri"/>
          <w:b/>
          <w:bCs/>
          <w:sz w:val="22"/>
          <w:szCs w:val="22"/>
        </w:rPr>
        <w:t>Oversight and Data Access</w:t>
      </w:r>
      <w:r w:rsidRPr="005E7452">
        <w:rPr>
          <w:rFonts w:ascii="Calibri" w:hAnsi="Calibri" w:cs="Calibri"/>
          <w:sz w:val="22"/>
          <w:szCs w:val="22"/>
        </w:rPr>
        <w:br/>
        <w:t>All attendance and punctuality records are managed by the Alt Nottingham Provisio</w:t>
      </w:r>
      <w:r w:rsidR="00B505FA">
        <w:rPr>
          <w:rFonts w:ascii="Calibri" w:hAnsi="Calibri" w:cs="Calibri"/>
          <w:sz w:val="22"/>
          <w:szCs w:val="22"/>
        </w:rPr>
        <w:t>n</w:t>
      </w:r>
      <w:r w:rsidRPr="005E7452">
        <w:rPr>
          <w:rFonts w:ascii="Calibri" w:hAnsi="Calibri" w:cs="Calibri"/>
          <w:sz w:val="22"/>
          <w:szCs w:val="22"/>
        </w:rPr>
        <w:t>. Data is available to commissioning schools upon request and shared as part of ongoing communication and safeguarding practices.</w:t>
      </w:r>
    </w:p>
    <w:p w14:paraId="185EF510" w14:textId="67025A53" w:rsidR="005E7452" w:rsidRPr="005E7452" w:rsidRDefault="00284404" w:rsidP="005E7452">
      <w:pPr>
        <w:spacing w:before="100" w:beforeAutospacing="1" w:after="100" w:afterAutospacing="1"/>
        <w:rPr>
          <w:rFonts w:eastAsia="Times New Roman" w:cs="Arial"/>
          <w:sz w:val="28"/>
          <w:szCs w:val="28"/>
          <w:lang w:eastAsia="en-GB"/>
        </w:rPr>
      </w:pPr>
      <w:r>
        <w:rPr>
          <w:rFonts w:eastAsia="Times New Roman" w:cs="Arial"/>
          <w:b/>
          <w:bCs/>
          <w:color w:val="C8228D"/>
          <w:sz w:val="28"/>
          <w:szCs w:val="28"/>
          <w:lang w:eastAsia="en-GB"/>
        </w:rPr>
        <w:t xml:space="preserve">7. </w:t>
      </w:r>
      <w:r w:rsidR="005E7452" w:rsidRPr="005E7452">
        <w:rPr>
          <w:rFonts w:eastAsia="Times New Roman" w:cs="Arial"/>
          <w:b/>
          <w:bCs/>
          <w:color w:val="C8228D"/>
          <w:sz w:val="28"/>
          <w:szCs w:val="28"/>
          <w:lang w:eastAsia="en-GB"/>
        </w:rPr>
        <w:t>Holiday Absences During Provision Time</w:t>
      </w:r>
      <w:r w:rsidR="005E7452" w:rsidRPr="005E7452">
        <w:rPr>
          <w:rFonts w:ascii="Times New Roman" w:eastAsia="Times New Roman" w:hAnsi="Times New Roman"/>
          <w:sz w:val="24"/>
          <w:lang w:eastAsia="en-GB"/>
        </w:rPr>
        <w:br/>
      </w:r>
      <w:r w:rsidR="005E7452" w:rsidRPr="005E7452">
        <w:rPr>
          <w:rFonts w:ascii="Calibri" w:eastAsia="Times New Roman" w:hAnsi="Calibri" w:cs="Calibri"/>
          <w:sz w:val="22"/>
          <w:szCs w:val="22"/>
          <w:lang w:eastAsia="en-GB"/>
        </w:rPr>
        <w:t>Should it come to our attention that a student intends or has taken a holiday during provision hours, Alt Nottingham will inform the commissioning school. It remains the home school’s responsibility to evaluate and respond to such absences. Ongoing communication between both settings is essential to ensure the student’s educational needs remain central to any decisions.</w:t>
      </w:r>
    </w:p>
    <w:p w14:paraId="0DEC1905" w14:textId="7B9C4E0D" w:rsidR="005E7452" w:rsidRDefault="00284404" w:rsidP="005E7452">
      <w:pPr>
        <w:spacing w:before="100" w:beforeAutospacing="1" w:after="100" w:afterAutospacing="1"/>
        <w:rPr>
          <w:rFonts w:ascii="Calibri" w:eastAsia="Times New Roman" w:hAnsi="Calibri" w:cs="Calibri"/>
          <w:sz w:val="22"/>
          <w:szCs w:val="22"/>
          <w:lang w:eastAsia="en-GB"/>
        </w:rPr>
      </w:pPr>
      <w:r>
        <w:rPr>
          <w:rFonts w:eastAsia="Times New Roman" w:cs="Arial"/>
          <w:b/>
          <w:bCs/>
          <w:color w:val="C8228D"/>
          <w:sz w:val="28"/>
          <w:szCs w:val="28"/>
          <w:lang w:eastAsia="en-GB"/>
        </w:rPr>
        <w:t xml:space="preserve">8. </w:t>
      </w:r>
      <w:r w:rsidR="005E7452" w:rsidRPr="005E7452">
        <w:rPr>
          <w:rFonts w:eastAsia="Times New Roman" w:cs="Arial"/>
          <w:b/>
          <w:bCs/>
          <w:color w:val="C8228D"/>
          <w:sz w:val="28"/>
          <w:szCs w:val="28"/>
          <w:lang w:eastAsia="en-GB"/>
        </w:rPr>
        <w:t>Attendance Tracking</w:t>
      </w:r>
      <w:r w:rsidR="005E7452" w:rsidRPr="005E7452">
        <w:rPr>
          <w:rFonts w:ascii="Times New Roman" w:eastAsia="Times New Roman" w:hAnsi="Times New Roman"/>
          <w:sz w:val="24"/>
          <w:lang w:eastAsia="en-GB"/>
        </w:rPr>
        <w:br/>
      </w:r>
      <w:r w:rsidR="005E7452" w:rsidRPr="005E7452">
        <w:rPr>
          <w:rFonts w:ascii="Calibri" w:eastAsia="Times New Roman" w:hAnsi="Calibri" w:cs="Calibri"/>
          <w:sz w:val="22"/>
          <w:szCs w:val="22"/>
          <w:lang w:eastAsia="en-GB"/>
        </w:rPr>
        <w:t xml:space="preserve">Attendance is monitored rigorously by the Alt Nottingham Senior Leadership Team (SLT), with daily oversight of registers and immediate follow-up of any unexplained absences. Attendance data is reviewed weekly to identify trends and intervene as </w:t>
      </w:r>
      <w:r w:rsidR="001A7541">
        <w:rPr>
          <w:rFonts w:ascii="Calibri" w:eastAsia="Times New Roman" w:hAnsi="Calibri" w:cs="Calibri"/>
          <w:sz w:val="22"/>
          <w:szCs w:val="22"/>
          <w:lang w:eastAsia="en-GB"/>
        </w:rPr>
        <w:t xml:space="preserve">needed. </w:t>
      </w:r>
    </w:p>
    <w:p w14:paraId="60FB794F" w14:textId="77777777" w:rsidR="002378EC" w:rsidRPr="005E7452" w:rsidRDefault="002378EC" w:rsidP="005E7452">
      <w:pPr>
        <w:spacing w:before="100" w:beforeAutospacing="1" w:after="100" w:afterAutospacing="1"/>
        <w:rPr>
          <w:rFonts w:ascii="Times New Roman" w:eastAsia="Times New Roman" w:hAnsi="Times New Roman"/>
          <w:sz w:val="24"/>
          <w:lang w:eastAsia="en-GB"/>
        </w:rPr>
      </w:pPr>
    </w:p>
    <w:p w14:paraId="35887CC1" w14:textId="6F15ECE0" w:rsidR="005E7452" w:rsidRPr="005E7452" w:rsidRDefault="00284404" w:rsidP="005E7452">
      <w:pPr>
        <w:spacing w:before="100" w:beforeAutospacing="1" w:after="100" w:afterAutospacing="1"/>
        <w:rPr>
          <w:rFonts w:ascii="Times New Roman" w:eastAsia="Times New Roman" w:hAnsi="Times New Roman"/>
          <w:sz w:val="24"/>
          <w:lang w:eastAsia="en-GB"/>
        </w:rPr>
      </w:pPr>
      <w:r>
        <w:rPr>
          <w:rFonts w:eastAsia="Times New Roman" w:cs="Arial"/>
          <w:b/>
          <w:bCs/>
          <w:color w:val="C8228D"/>
          <w:sz w:val="28"/>
          <w:szCs w:val="28"/>
          <w:lang w:eastAsia="en-GB"/>
        </w:rPr>
        <w:t xml:space="preserve">9. </w:t>
      </w:r>
      <w:r w:rsidR="005E7452" w:rsidRPr="005E7452">
        <w:rPr>
          <w:rFonts w:eastAsia="Times New Roman" w:cs="Arial"/>
          <w:b/>
          <w:bCs/>
          <w:color w:val="C8228D"/>
          <w:sz w:val="28"/>
          <w:szCs w:val="28"/>
          <w:lang w:eastAsia="en-GB"/>
        </w:rPr>
        <w:t>Induction Attendance Monitoring</w:t>
      </w:r>
      <w:r w:rsidR="005E7452" w:rsidRPr="005E7452">
        <w:rPr>
          <w:rFonts w:ascii="Times New Roman" w:eastAsia="Times New Roman" w:hAnsi="Times New Roman"/>
          <w:sz w:val="24"/>
          <w:lang w:eastAsia="en-GB"/>
        </w:rPr>
        <w:br/>
      </w:r>
      <w:r w:rsidR="005E7452" w:rsidRPr="005E7452">
        <w:rPr>
          <w:rFonts w:ascii="Calibri" w:eastAsia="Times New Roman" w:hAnsi="Calibri" w:cs="Calibri"/>
          <w:sz w:val="22"/>
          <w:szCs w:val="22"/>
          <w:lang w:eastAsia="en-GB"/>
        </w:rPr>
        <w:t>Where concerns about attendance are identified during admission or throughout the induction phase, these will be promptly shared with parents/carers. Appropriate measures — such as parenting agreements or support plans — will be implemented in line with Alt Nottingham’s expectations. During induction, families are provided with a full timetable and overview of subject offerings and qualifications.</w:t>
      </w:r>
    </w:p>
    <w:p w14:paraId="5026CAD5" w14:textId="5678EB3B" w:rsidR="005E7452" w:rsidRPr="005E7452" w:rsidRDefault="00284404" w:rsidP="005E7452">
      <w:pPr>
        <w:spacing w:before="100" w:beforeAutospacing="1" w:after="100" w:afterAutospacing="1"/>
        <w:rPr>
          <w:rFonts w:ascii="Calibri" w:eastAsia="Times New Roman" w:hAnsi="Calibri" w:cs="Calibri"/>
          <w:sz w:val="22"/>
          <w:szCs w:val="22"/>
          <w:lang w:eastAsia="en-GB"/>
        </w:rPr>
      </w:pPr>
      <w:r>
        <w:rPr>
          <w:rFonts w:eastAsia="Times New Roman" w:cs="Arial"/>
          <w:b/>
          <w:bCs/>
          <w:color w:val="C8228D"/>
          <w:sz w:val="28"/>
          <w:szCs w:val="28"/>
          <w:lang w:eastAsia="en-GB"/>
        </w:rPr>
        <w:t>10.</w:t>
      </w:r>
      <w:r w:rsidR="005E7452" w:rsidRPr="005E7452">
        <w:rPr>
          <w:rFonts w:eastAsia="Times New Roman" w:cs="Arial"/>
          <w:b/>
          <w:bCs/>
          <w:color w:val="C8228D"/>
          <w:sz w:val="28"/>
          <w:szCs w:val="28"/>
          <w:lang w:eastAsia="en-GB"/>
        </w:rPr>
        <w:t>Punctuality Expectations and Support</w:t>
      </w:r>
      <w:r w:rsidR="005E7452" w:rsidRPr="005E7452">
        <w:rPr>
          <w:rFonts w:ascii="Times New Roman" w:eastAsia="Times New Roman" w:hAnsi="Times New Roman"/>
          <w:sz w:val="24"/>
          <w:lang w:eastAsia="en-GB"/>
        </w:rPr>
        <w:br/>
      </w:r>
      <w:r w:rsidR="005E7452" w:rsidRPr="005E7452">
        <w:rPr>
          <w:rFonts w:ascii="Calibri" w:eastAsia="Times New Roman" w:hAnsi="Calibri" w:cs="Calibri"/>
          <w:sz w:val="22"/>
          <w:szCs w:val="22"/>
          <w:lang w:eastAsia="en-GB"/>
        </w:rPr>
        <w:t>Punctuality is viewed as an essential skill at Alt Nottingham and forms part of our wider ethos of personal development and responsibility. We understand that some students may face barriers in this area, and we are committed to offering tailored support that considers individual circumstances.</w:t>
      </w:r>
    </w:p>
    <w:p w14:paraId="7B403B98" w14:textId="790B9D31" w:rsidR="005E7452" w:rsidRPr="005E7452" w:rsidRDefault="005E7452" w:rsidP="005E7452">
      <w:pPr>
        <w:spacing w:before="100" w:beforeAutospacing="1" w:after="100" w:afterAutospacing="1"/>
        <w:rPr>
          <w:rFonts w:ascii="Calibri" w:eastAsia="Times New Roman" w:hAnsi="Calibri" w:cs="Calibri"/>
          <w:sz w:val="22"/>
          <w:szCs w:val="22"/>
          <w:lang w:eastAsia="en-GB"/>
        </w:rPr>
      </w:pPr>
      <w:r w:rsidRPr="005E7452">
        <w:rPr>
          <w:rFonts w:ascii="Calibri" w:eastAsia="Times New Roman" w:hAnsi="Calibri" w:cs="Calibri"/>
          <w:sz w:val="22"/>
          <w:szCs w:val="22"/>
          <w:lang w:eastAsia="en-GB"/>
        </w:rPr>
        <w:t xml:space="preserve">Students arriving after the designated start time will be marked as late and may be expected to make up missed time during break periods. If lateness becomes a repeated issue, parents/carers will be contacted via phone or letter, and improvements are expected within a 10-day window. Continued concerns will result in a </w:t>
      </w:r>
      <w:r w:rsidRPr="005E7452">
        <w:rPr>
          <w:rFonts w:ascii="Calibri" w:eastAsia="Times New Roman" w:hAnsi="Calibri" w:cs="Calibri"/>
          <w:sz w:val="22"/>
          <w:szCs w:val="22"/>
          <w:lang w:eastAsia="en-GB"/>
        </w:rPr>
        <w:lastRenderedPageBreak/>
        <w:t xml:space="preserve">meeting with provision leaders, followed by a four-week monitoring period. If there is no improvement, the commissioning school will be </w:t>
      </w:r>
      <w:r w:rsidR="001405A1" w:rsidRPr="005E7452">
        <w:rPr>
          <w:rFonts w:ascii="Calibri" w:eastAsia="Times New Roman" w:hAnsi="Calibri" w:cs="Calibri"/>
          <w:sz w:val="22"/>
          <w:szCs w:val="22"/>
          <w:lang w:eastAsia="en-GB"/>
        </w:rPr>
        <w:t>notified,</w:t>
      </w:r>
      <w:r w:rsidRPr="005E7452">
        <w:rPr>
          <w:rFonts w:ascii="Calibri" w:eastAsia="Times New Roman" w:hAnsi="Calibri" w:cs="Calibri"/>
          <w:sz w:val="22"/>
          <w:szCs w:val="22"/>
          <w:lang w:eastAsia="en-GB"/>
        </w:rPr>
        <w:t xml:space="preserve"> and </w:t>
      </w:r>
      <w:r w:rsidR="001405A1">
        <w:rPr>
          <w:rFonts w:ascii="Calibri" w:eastAsia="Times New Roman" w:hAnsi="Calibri" w:cs="Calibri"/>
          <w:sz w:val="22"/>
          <w:szCs w:val="22"/>
          <w:lang w:eastAsia="en-GB"/>
        </w:rPr>
        <w:t>parents/carers</w:t>
      </w:r>
      <w:r w:rsidRPr="005E7452">
        <w:rPr>
          <w:rFonts w:ascii="Calibri" w:eastAsia="Times New Roman" w:hAnsi="Calibri" w:cs="Calibri"/>
          <w:sz w:val="22"/>
          <w:szCs w:val="22"/>
          <w:lang w:eastAsia="en-GB"/>
        </w:rPr>
        <w:t xml:space="preserve"> may face further action in line with local attendance protocols.</w:t>
      </w:r>
    </w:p>
    <w:p w14:paraId="6A3B3DD6" w14:textId="25FCFB94" w:rsidR="005E7452" w:rsidRPr="005E7452" w:rsidRDefault="00284404" w:rsidP="005E7452">
      <w:pPr>
        <w:spacing w:before="100" w:beforeAutospacing="1" w:after="100" w:afterAutospacing="1"/>
        <w:rPr>
          <w:rFonts w:ascii="Calibri" w:eastAsia="Times New Roman" w:hAnsi="Calibri" w:cs="Calibri"/>
          <w:sz w:val="22"/>
          <w:szCs w:val="22"/>
          <w:lang w:eastAsia="en-GB"/>
        </w:rPr>
      </w:pPr>
      <w:r>
        <w:rPr>
          <w:rFonts w:eastAsia="Times New Roman" w:cs="Arial"/>
          <w:b/>
          <w:bCs/>
          <w:color w:val="C8228D"/>
          <w:sz w:val="28"/>
          <w:szCs w:val="28"/>
          <w:lang w:eastAsia="en-GB"/>
        </w:rPr>
        <w:t>11.</w:t>
      </w:r>
      <w:r w:rsidR="005E7452" w:rsidRPr="005E7452">
        <w:rPr>
          <w:rFonts w:eastAsia="Times New Roman" w:cs="Arial"/>
          <w:b/>
          <w:bCs/>
          <w:color w:val="C8228D"/>
          <w:sz w:val="28"/>
          <w:szCs w:val="28"/>
          <w:lang w:eastAsia="en-GB"/>
        </w:rPr>
        <w:t>Recognition of Positive Attendance</w:t>
      </w:r>
      <w:r w:rsidR="005E7452" w:rsidRPr="005E7452">
        <w:rPr>
          <w:rFonts w:ascii="Times New Roman" w:eastAsia="Times New Roman" w:hAnsi="Times New Roman"/>
          <w:sz w:val="24"/>
          <w:lang w:eastAsia="en-GB"/>
        </w:rPr>
        <w:br/>
      </w:r>
      <w:r w:rsidR="005E7452" w:rsidRPr="005E7452">
        <w:rPr>
          <w:rFonts w:ascii="Calibri" w:eastAsia="Times New Roman" w:hAnsi="Calibri" w:cs="Calibri"/>
          <w:sz w:val="22"/>
          <w:szCs w:val="22"/>
          <w:lang w:eastAsia="en-GB"/>
        </w:rPr>
        <w:t>We actively celebrate strong attendance through a variety of initiatives including reward schemes, visual recognition within the provision, and direct home communication via calls and letters. Our aim is to foster a positive culture that encourages consistency and recognises effort.</w:t>
      </w:r>
    </w:p>
    <w:p w14:paraId="7DC03240" w14:textId="77777777" w:rsidR="005E7452" w:rsidRPr="005E7452" w:rsidRDefault="005E7452" w:rsidP="005E7452">
      <w:pPr>
        <w:spacing w:before="100" w:beforeAutospacing="1" w:after="100" w:afterAutospacing="1"/>
        <w:rPr>
          <w:rFonts w:ascii="Calibri" w:eastAsia="Times New Roman" w:hAnsi="Calibri" w:cs="Calibri"/>
          <w:sz w:val="22"/>
          <w:szCs w:val="22"/>
          <w:lang w:eastAsia="en-GB"/>
        </w:rPr>
      </w:pPr>
      <w:r w:rsidRPr="005E7452">
        <w:rPr>
          <w:rFonts w:ascii="Calibri" w:eastAsia="Times New Roman" w:hAnsi="Calibri" w:cs="Calibri"/>
          <w:sz w:val="22"/>
          <w:szCs w:val="22"/>
          <w:lang w:eastAsia="en-GB"/>
        </w:rPr>
        <w:t>Would you like this stylised into your Alt Nottingham template or cross-checked against your existing attendance policy language? I'm happy to do a full consistency pass.</w:t>
      </w:r>
    </w:p>
    <w:p w14:paraId="5E508B4B" w14:textId="1F861655" w:rsidR="001405A1" w:rsidRPr="001405A1" w:rsidRDefault="00284404" w:rsidP="001405A1">
      <w:pPr>
        <w:spacing w:before="100" w:beforeAutospacing="1" w:after="100" w:afterAutospacing="1"/>
        <w:rPr>
          <w:rFonts w:ascii="Times New Roman" w:eastAsia="Times New Roman" w:hAnsi="Times New Roman"/>
          <w:sz w:val="24"/>
          <w:lang w:eastAsia="en-GB"/>
        </w:rPr>
      </w:pPr>
      <w:r>
        <w:rPr>
          <w:rFonts w:eastAsia="Times New Roman" w:cs="Arial"/>
          <w:b/>
          <w:bCs/>
          <w:color w:val="C8228D"/>
          <w:sz w:val="28"/>
          <w:szCs w:val="28"/>
          <w:lang w:eastAsia="en-GB"/>
        </w:rPr>
        <w:t>12.</w:t>
      </w:r>
      <w:r w:rsidR="001405A1" w:rsidRPr="001405A1">
        <w:rPr>
          <w:rFonts w:eastAsia="Times New Roman" w:cs="Arial"/>
          <w:b/>
          <w:bCs/>
          <w:color w:val="C8228D"/>
          <w:sz w:val="28"/>
          <w:szCs w:val="28"/>
          <w:lang w:eastAsia="en-GB"/>
        </w:rPr>
        <w:t>Reintegrating Students Following Extended Absence</w:t>
      </w:r>
      <w:r w:rsidR="001405A1" w:rsidRPr="001405A1">
        <w:rPr>
          <w:rFonts w:ascii="Times New Roman" w:eastAsia="Times New Roman" w:hAnsi="Times New Roman"/>
          <w:sz w:val="24"/>
          <w:lang w:eastAsia="en-GB"/>
        </w:rPr>
        <w:br/>
      </w:r>
      <w:r w:rsidR="001405A1" w:rsidRPr="001405A1">
        <w:rPr>
          <w:rFonts w:ascii="Calibri" w:eastAsia="Times New Roman" w:hAnsi="Calibri" w:cs="Calibri"/>
          <w:sz w:val="22"/>
          <w:szCs w:val="22"/>
          <w:lang w:eastAsia="en-GB"/>
        </w:rPr>
        <w:t>Re-entry into education after a prolonged absence may require bespoke arrangements. Designated staff at Alt Nottingham will oversee the development and delivery of a tailored reintegration programme, ensuring that all team members handle the process with sensitivity and swift communication where issues arise. Reintegration may include a phased return, part-time attendance, or in-lesson support, depending on the student’s individual needs. SENCO involvement will be sought where appropriate.</w:t>
      </w:r>
    </w:p>
    <w:p w14:paraId="52FCA512" w14:textId="77777777" w:rsidR="001405A1" w:rsidRPr="001405A1" w:rsidRDefault="001405A1" w:rsidP="001405A1">
      <w:p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These situations also prompt a review of the factors contributing to absence, enabling us to update assessments and take proactive steps to prevent recurrence.</w:t>
      </w:r>
    </w:p>
    <w:p w14:paraId="11E3960C" w14:textId="474C39DE" w:rsidR="006C1A26" w:rsidRPr="006C1A26" w:rsidRDefault="00284404" w:rsidP="001405A1">
      <w:pPr>
        <w:spacing w:before="100" w:beforeAutospacing="1" w:after="100" w:afterAutospacing="1"/>
        <w:rPr>
          <w:rFonts w:ascii="Calibri" w:eastAsia="Times New Roman" w:hAnsi="Calibri" w:cs="Calibri"/>
          <w:sz w:val="22"/>
          <w:szCs w:val="22"/>
          <w:lang w:eastAsia="en-GB"/>
        </w:rPr>
      </w:pPr>
      <w:r>
        <w:rPr>
          <w:rFonts w:eastAsia="Times New Roman" w:cs="Arial"/>
          <w:b/>
          <w:bCs/>
          <w:color w:val="C8228D"/>
          <w:sz w:val="28"/>
          <w:szCs w:val="28"/>
          <w:lang w:eastAsia="en-GB"/>
        </w:rPr>
        <w:t>13.</w:t>
      </w:r>
      <w:r w:rsidR="001405A1" w:rsidRPr="001405A1">
        <w:rPr>
          <w:rFonts w:eastAsia="Times New Roman" w:cs="Arial"/>
          <w:b/>
          <w:bCs/>
          <w:color w:val="C8228D"/>
          <w:sz w:val="28"/>
          <w:szCs w:val="28"/>
          <w:lang w:eastAsia="en-GB"/>
        </w:rPr>
        <w:t>Staff Responsibilities and Expectations</w:t>
      </w:r>
      <w:r w:rsidR="001405A1" w:rsidRPr="001405A1">
        <w:rPr>
          <w:rFonts w:ascii="Times New Roman" w:eastAsia="Times New Roman" w:hAnsi="Times New Roman"/>
          <w:sz w:val="24"/>
          <w:lang w:eastAsia="en-GB"/>
        </w:rPr>
        <w:br/>
      </w:r>
      <w:r w:rsidR="001405A1" w:rsidRPr="001405A1">
        <w:rPr>
          <w:rFonts w:ascii="Calibri" w:eastAsia="Times New Roman" w:hAnsi="Calibri" w:cs="Calibri"/>
          <w:sz w:val="22"/>
          <w:szCs w:val="22"/>
          <w:lang w:eastAsia="en-GB"/>
        </w:rPr>
        <w:t>We view attendance and punctuality as shared priorities across the provision. All staff are expected to emphasise the value of regular attendance and promote the importance of education in all interactions with students.</w:t>
      </w:r>
    </w:p>
    <w:p w14:paraId="08615C49" w14:textId="55ED5D4C" w:rsidR="001405A1" w:rsidRDefault="001405A1" w:rsidP="001405A1">
      <w:pPr>
        <w:spacing w:before="100" w:beforeAutospacing="1" w:after="100" w:afterAutospacing="1"/>
        <w:rPr>
          <w:rFonts w:ascii="Calibri" w:eastAsia="Times New Roman" w:hAnsi="Calibri" w:cs="Calibri"/>
          <w:sz w:val="22"/>
          <w:szCs w:val="22"/>
          <w:lang w:eastAsia="en-GB"/>
        </w:rPr>
      </w:pPr>
      <w:r w:rsidRPr="001405A1">
        <w:rPr>
          <w:rFonts w:eastAsia="Times New Roman" w:cs="Arial"/>
          <w:b/>
          <w:bCs/>
          <w:sz w:val="24"/>
          <w:lang w:eastAsia="en-GB"/>
        </w:rPr>
        <w:t>Children Missing Education (CME)</w:t>
      </w:r>
      <w:r w:rsidRPr="001405A1">
        <w:rPr>
          <w:rFonts w:ascii="Times New Roman" w:eastAsia="Times New Roman" w:hAnsi="Times New Roman"/>
          <w:sz w:val="24"/>
          <w:lang w:eastAsia="en-GB"/>
        </w:rPr>
        <w:br/>
      </w:r>
      <w:r w:rsidRPr="001405A1">
        <w:rPr>
          <w:rFonts w:ascii="Calibri" w:eastAsia="Times New Roman" w:hAnsi="Calibri" w:cs="Calibri"/>
          <w:sz w:val="22"/>
          <w:szCs w:val="22"/>
          <w:lang w:eastAsia="en-GB"/>
        </w:rPr>
        <w:t xml:space="preserve">Where concerns arise about a child potentially missing education, </w:t>
      </w:r>
      <w:r w:rsidR="00A37112">
        <w:rPr>
          <w:rFonts w:ascii="Calibri" w:eastAsia="Times New Roman" w:hAnsi="Calibri" w:cs="Calibri"/>
          <w:sz w:val="22"/>
          <w:szCs w:val="22"/>
          <w:lang w:eastAsia="en-GB"/>
        </w:rPr>
        <w:t xml:space="preserve">Students registered school or Commissioner </w:t>
      </w:r>
      <w:r w:rsidRPr="001405A1">
        <w:rPr>
          <w:rFonts w:ascii="Calibri" w:eastAsia="Times New Roman" w:hAnsi="Calibri" w:cs="Calibri"/>
          <w:sz w:val="22"/>
          <w:szCs w:val="22"/>
          <w:lang w:eastAsia="en-GB"/>
        </w:rPr>
        <w:t xml:space="preserve">will refer to </w:t>
      </w:r>
      <w:r w:rsidRPr="001405A1">
        <w:rPr>
          <w:rFonts w:ascii="Calibri" w:eastAsia="Times New Roman" w:hAnsi="Calibri" w:cs="Calibri"/>
          <w:i/>
          <w:iCs/>
          <w:sz w:val="22"/>
          <w:szCs w:val="22"/>
          <w:lang w:eastAsia="en-GB"/>
        </w:rPr>
        <w:t>Children Missing Education – Statutory Guidance for Local Authorities (September 2016)</w:t>
      </w:r>
      <w:r w:rsidRPr="001405A1">
        <w:rPr>
          <w:rFonts w:ascii="Calibri" w:eastAsia="Times New Roman" w:hAnsi="Calibri" w:cs="Calibri"/>
          <w:sz w:val="22"/>
          <w:szCs w:val="22"/>
          <w:lang w:eastAsia="en-GB"/>
        </w:rPr>
        <w:t>. This includes instances such as:</w:t>
      </w:r>
    </w:p>
    <w:p w14:paraId="68BF6438" w14:textId="322E094C" w:rsidR="001405A1" w:rsidRPr="001405A1" w:rsidRDefault="001405A1" w:rsidP="00CD73D0">
      <w:pPr>
        <w:pStyle w:val="ListParagraph"/>
        <w:numPr>
          <w:ilvl w:val="0"/>
          <w:numId w:val="17"/>
        </w:numPr>
        <w:spacing w:after="0"/>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Unauthorised leave of absence with failure to return</w:t>
      </w:r>
    </w:p>
    <w:p w14:paraId="11749ABA" w14:textId="77777777" w:rsidR="001405A1" w:rsidRPr="001405A1" w:rsidRDefault="001405A1" w:rsidP="00CD73D0">
      <w:pPr>
        <w:numPr>
          <w:ilvl w:val="0"/>
          <w:numId w:val="17"/>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Elective Home Education requests</w:t>
      </w:r>
    </w:p>
    <w:p w14:paraId="41609801" w14:textId="77777777" w:rsidR="001405A1" w:rsidRPr="001405A1" w:rsidRDefault="001405A1" w:rsidP="00CD73D0">
      <w:pPr>
        <w:numPr>
          <w:ilvl w:val="0"/>
          <w:numId w:val="17"/>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Moving out of area (with or without known destination)</w:t>
      </w:r>
    </w:p>
    <w:p w14:paraId="31B42E50" w14:textId="77777777" w:rsidR="001405A1" w:rsidRPr="001405A1" w:rsidRDefault="001405A1" w:rsidP="00CD73D0">
      <w:pPr>
        <w:numPr>
          <w:ilvl w:val="0"/>
          <w:numId w:val="17"/>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Pupils leaving the site</w:t>
      </w:r>
    </w:p>
    <w:p w14:paraId="686185A2" w14:textId="77777777" w:rsidR="001405A1" w:rsidRPr="001405A1" w:rsidRDefault="001405A1" w:rsidP="00CD73D0">
      <w:pPr>
        <w:numPr>
          <w:ilvl w:val="0"/>
          <w:numId w:val="17"/>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Absences due to external appointments</w:t>
      </w:r>
    </w:p>
    <w:p w14:paraId="00507823" w14:textId="27E66CD1" w:rsidR="001405A1" w:rsidRPr="001405A1" w:rsidRDefault="00284404" w:rsidP="001405A1">
      <w:pPr>
        <w:spacing w:before="100" w:beforeAutospacing="1" w:after="100" w:afterAutospacing="1"/>
        <w:rPr>
          <w:rFonts w:eastAsia="Times New Roman" w:cs="Arial"/>
          <w:color w:val="C8228D"/>
          <w:sz w:val="28"/>
          <w:szCs w:val="28"/>
          <w:lang w:eastAsia="en-GB"/>
        </w:rPr>
      </w:pPr>
      <w:r>
        <w:rPr>
          <w:rFonts w:eastAsia="Times New Roman" w:cs="Arial"/>
          <w:b/>
          <w:bCs/>
          <w:color w:val="C8228D"/>
          <w:sz w:val="28"/>
          <w:szCs w:val="28"/>
          <w:lang w:eastAsia="en-GB"/>
        </w:rPr>
        <w:t>14.</w:t>
      </w:r>
      <w:r w:rsidR="001405A1" w:rsidRPr="001405A1">
        <w:rPr>
          <w:rFonts w:eastAsia="Times New Roman" w:cs="Arial"/>
          <w:b/>
          <w:bCs/>
          <w:color w:val="C8228D"/>
          <w:sz w:val="28"/>
          <w:szCs w:val="28"/>
          <w:lang w:eastAsia="en-GB"/>
        </w:rPr>
        <w:t>Monitoring &amp; Review Processes</w:t>
      </w:r>
    </w:p>
    <w:p w14:paraId="2A1D99DA" w14:textId="77777777" w:rsidR="001405A1" w:rsidRPr="001405A1" w:rsidRDefault="001405A1" w:rsidP="00CD73D0">
      <w:pPr>
        <w:numPr>
          <w:ilvl w:val="0"/>
          <w:numId w:val="18"/>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Attendance targets are set for each student during induction or within the first two weeks and recorded on weekly tracking systems.</w:t>
      </w:r>
    </w:p>
    <w:p w14:paraId="4CA41072" w14:textId="77777777" w:rsidR="001405A1" w:rsidRPr="001405A1" w:rsidRDefault="001405A1" w:rsidP="00CD73D0">
      <w:pPr>
        <w:numPr>
          <w:ilvl w:val="0"/>
          <w:numId w:val="18"/>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Targets are also set across the wider provision and commissioning schools annually, reviewed monthly through attendance meetings.</w:t>
      </w:r>
    </w:p>
    <w:p w14:paraId="5262A03E" w14:textId="77777777" w:rsidR="001405A1" w:rsidRPr="001405A1" w:rsidRDefault="001405A1" w:rsidP="00CD73D0">
      <w:pPr>
        <w:numPr>
          <w:ilvl w:val="0"/>
          <w:numId w:val="18"/>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Monthly meetings with the Provision Management Team assess attendance trends and any safeguarding intersections, with outcomes shared with home schools.</w:t>
      </w:r>
    </w:p>
    <w:p w14:paraId="3E8122A7" w14:textId="77777777" w:rsidR="001405A1" w:rsidRDefault="001405A1" w:rsidP="00CD73D0">
      <w:pPr>
        <w:numPr>
          <w:ilvl w:val="0"/>
          <w:numId w:val="18"/>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 xml:space="preserve">Students falling below </w:t>
      </w:r>
      <w:r w:rsidRPr="001405A1">
        <w:rPr>
          <w:rFonts w:ascii="Calibri" w:eastAsia="Times New Roman" w:hAnsi="Calibri" w:cs="Calibri"/>
          <w:b/>
          <w:bCs/>
          <w:sz w:val="22"/>
          <w:szCs w:val="22"/>
          <w:lang w:eastAsia="en-GB"/>
        </w:rPr>
        <w:t>90% attendance</w:t>
      </w:r>
      <w:r w:rsidRPr="001405A1">
        <w:rPr>
          <w:rFonts w:ascii="Calibri" w:eastAsia="Times New Roman" w:hAnsi="Calibri" w:cs="Calibri"/>
          <w:sz w:val="22"/>
          <w:szCs w:val="22"/>
          <w:lang w:eastAsia="en-GB"/>
        </w:rPr>
        <w:t xml:space="preserve"> follow an intervention process coordinated with the commissioning school.</w:t>
      </w:r>
    </w:p>
    <w:p w14:paraId="50B661AA" w14:textId="77777777" w:rsidR="001405A1" w:rsidRDefault="001405A1" w:rsidP="00CD73D0">
      <w:pPr>
        <w:numPr>
          <w:ilvl w:val="0"/>
          <w:numId w:val="18"/>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Daily/sessional completion of registers is the responsibility of the Provision Manager.</w:t>
      </w:r>
    </w:p>
    <w:p w14:paraId="417CDACA" w14:textId="31637CC5" w:rsidR="001405A1" w:rsidRPr="001405A1" w:rsidRDefault="001405A1" w:rsidP="00CD73D0">
      <w:pPr>
        <w:numPr>
          <w:ilvl w:val="0"/>
          <w:numId w:val="18"/>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lastRenderedPageBreak/>
        <w:t>Concerns about attendance or academic progress are addressed through formal channels and shared for collaborative resolution.</w:t>
      </w:r>
    </w:p>
    <w:p w14:paraId="6DE252F1" w14:textId="6A6272E3" w:rsidR="001405A1" w:rsidRPr="001405A1" w:rsidRDefault="00284404" w:rsidP="001405A1">
      <w:pPr>
        <w:spacing w:before="100" w:beforeAutospacing="1" w:after="100" w:afterAutospacing="1"/>
        <w:rPr>
          <w:rFonts w:eastAsia="Times New Roman" w:cs="Arial"/>
          <w:b/>
          <w:bCs/>
          <w:color w:val="C8228D"/>
          <w:sz w:val="28"/>
          <w:szCs w:val="28"/>
          <w:lang w:eastAsia="en-GB"/>
        </w:rPr>
      </w:pPr>
      <w:r>
        <w:rPr>
          <w:rFonts w:eastAsia="Times New Roman" w:cs="Arial"/>
          <w:b/>
          <w:bCs/>
          <w:color w:val="C8228D"/>
          <w:sz w:val="28"/>
          <w:szCs w:val="28"/>
          <w:lang w:eastAsia="en-GB"/>
        </w:rPr>
        <w:t>15.</w:t>
      </w:r>
      <w:r w:rsidR="001405A1" w:rsidRPr="001405A1">
        <w:rPr>
          <w:rFonts w:eastAsia="Times New Roman" w:cs="Arial"/>
          <w:b/>
          <w:bCs/>
          <w:color w:val="C8228D"/>
          <w:sz w:val="28"/>
          <w:szCs w:val="28"/>
          <w:lang w:eastAsia="en-GB"/>
        </w:rPr>
        <w:t>Addressing Persistent Absence</w:t>
      </w:r>
      <w:r w:rsidR="001405A1" w:rsidRPr="001405A1">
        <w:rPr>
          <w:rFonts w:eastAsia="Times New Roman" w:cs="Arial"/>
          <w:color w:val="C8228D"/>
          <w:sz w:val="28"/>
          <w:szCs w:val="28"/>
          <w:lang w:eastAsia="en-GB"/>
        </w:rPr>
        <w:br/>
      </w:r>
      <w:r w:rsidR="001405A1" w:rsidRPr="001405A1">
        <w:rPr>
          <w:rFonts w:ascii="Calibri" w:eastAsia="Times New Roman" w:hAnsi="Calibri" w:cs="Calibri"/>
          <w:sz w:val="22"/>
          <w:szCs w:val="22"/>
          <w:lang w:eastAsia="en-GB"/>
        </w:rPr>
        <w:t>A student with less than 90% attendance is classed as persistently absent under government criteria. Alt Nottingham is committed to supporting these students and reports persistent absence data to commissioning schools. Where attendance is a concern:</w:t>
      </w:r>
    </w:p>
    <w:p w14:paraId="1E94E668" w14:textId="77777777" w:rsidR="001405A1" w:rsidRPr="001405A1" w:rsidRDefault="001405A1" w:rsidP="00CD73D0">
      <w:pPr>
        <w:numPr>
          <w:ilvl w:val="0"/>
          <w:numId w:val="19"/>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A letter is issued if a student misses two consecutive days without valid explanation.</w:t>
      </w:r>
    </w:p>
    <w:p w14:paraId="5157EB30" w14:textId="77777777" w:rsidR="001405A1" w:rsidRPr="001405A1" w:rsidRDefault="001405A1" w:rsidP="00CD73D0">
      <w:pPr>
        <w:numPr>
          <w:ilvl w:val="0"/>
          <w:numId w:val="19"/>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If no improvement follows, meetings with the student and family will be arranged, involving the commissioning school if necessary.</w:t>
      </w:r>
    </w:p>
    <w:p w14:paraId="34E66E40" w14:textId="77777777" w:rsidR="001405A1" w:rsidRPr="001405A1" w:rsidRDefault="001405A1" w:rsidP="00CD73D0">
      <w:pPr>
        <w:numPr>
          <w:ilvl w:val="0"/>
          <w:numId w:val="19"/>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Continued poor attendance may lead to referral to the Education Welfare Officer (EWO), particularly where unauthorised absence exceeds 10%.</w:t>
      </w:r>
    </w:p>
    <w:p w14:paraId="02760CF6" w14:textId="10E64132" w:rsidR="001405A1" w:rsidRDefault="001405A1" w:rsidP="00CD73D0">
      <w:pPr>
        <w:numPr>
          <w:ilvl w:val="0"/>
          <w:numId w:val="19"/>
        </w:numPr>
        <w:spacing w:before="100" w:beforeAutospacing="1" w:after="100" w:afterAutospacing="1"/>
        <w:rPr>
          <w:rFonts w:ascii="Calibri" w:eastAsia="Times New Roman" w:hAnsi="Calibri" w:cs="Calibri"/>
          <w:sz w:val="22"/>
          <w:szCs w:val="22"/>
          <w:lang w:eastAsia="en-GB"/>
        </w:rPr>
      </w:pPr>
      <w:r w:rsidRPr="001405A1">
        <w:rPr>
          <w:rFonts w:ascii="Calibri" w:eastAsia="Times New Roman" w:hAnsi="Calibri" w:cs="Calibri"/>
          <w:sz w:val="22"/>
          <w:szCs w:val="22"/>
          <w:lang w:eastAsia="en-GB"/>
        </w:rPr>
        <w:t>Evidence will be collated and submitted to the EWO, with parents formally notified of the steps being taken.</w:t>
      </w:r>
    </w:p>
    <w:p w14:paraId="373EFD10" w14:textId="77777777" w:rsidR="006C1A26" w:rsidRDefault="006C1A26" w:rsidP="006C1A26">
      <w:pPr>
        <w:spacing w:before="100" w:beforeAutospacing="1" w:after="100" w:afterAutospacing="1"/>
      </w:pPr>
      <w:r>
        <w:t xml:space="preserve">Note: The DfE defines persistent absentees as school-age pupils missing more than 10% of sessions in a school year. There is no set number of days allowed for absence. Other than in exceptional circumstances, all pupils must attend all school sessions while they are of compulsory school age. Parents are guilty of an offence if their child fails to attend regularly: The duty for parents to ensure their child receives a suitable "efficient full-time education" is set out in section 7 of the Education Act 1996. Parents/carers are legally responsible for ensuring their child’s regular attendance. </w:t>
      </w:r>
    </w:p>
    <w:p w14:paraId="2A73CAFC" w14:textId="27963B76" w:rsidR="006C1A26" w:rsidRDefault="006C1A26" w:rsidP="006C1A26">
      <w:pPr>
        <w:spacing w:before="100" w:beforeAutospacing="1" w:after="100" w:afterAutospacing="1"/>
        <w:rPr>
          <w:rFonts w:ascii="Calibri" w:eastAsia="Times New Roman" w:hAnsi="Calibri" w:cs="Calibri"/>
          <w:sz w:val="22"/>
          <w:szCs w:val="22"/>
          <w:lang w:eastAsia="en-GB"/>
        </w:rPr>
      </w:pPr>
      <w:r>
        <w:t>Pupils should aim to have a 100% attendance.</w:t>
      </w:r>
    </w:p>
    <w:p w14:paraId="6A0798CB" w14:textId="3FBDCBAE" w:rsidR="00E03B03" w:rsidRPr="001C4F8E" w:rsidRDefault="00ED0289" w:rsidP="00E03B03">
      <w:pPr>
        <w:spacing w:before="100" w:beforeAutospacing="1" w:after="100" w:afterAutospacing="1"/>
        <w:rPr>
          <w:rFonts w:eastAsia="Times New Roman" w:cs="Arial"/>
          <w:b/>
          <w:bCs/>
          <w:color w:val="D86DCB" w:themeColor="accent5" w:themeTint="99"/>
          <w:sz w:val="28"/>
          <w:szCs w:val="28"/>
          <w:lang w:eastAsia="en-GB"/>
        </w:rPr>
      </w:pPr>
      <w:r w:rsidRPr="001C4F8E">
        <w:rPr>
          <w:rFonts w:eastAsia="Times New Roman" w:cs="Arial"/>
          <w:b/>
          <w:bCs/>
          <w:color w:val="D86DCB" w:themeColor="accent5" w:themeTint="99"/>
          <w:sz w:val="28"/>
          <w:szCs w:val="28"/>
          <w:lang w:eastAsia="en-GB"/>
        </w:rPr>
        <w:t>15.1</w:t>
      </w:r>
      <w:r w:rsidR="00E03B03" w:rsidRPr="001C4F8E">
        <w:rPr>
          <w:rFonts w:eastAsia="Times New Roman" w:cs="Arial"/>
          <w:b/>
          <w:bCs/>
          <w:color w:val="D86DCB" w:themeColor="accent5" w:themeTint="99"/>
          <w:sz w:val="28"/>
          <w:szCs w:val="28"/>
          <w:lang w:eastAsia="en-GB"/>
        </w:rPr>
        <w:t xml:space="preserve"> Absconding </w:t>
      </w:r>
    </w:p>
    <w:p w14:paraId="0BA36037" w14:textId="3FF2C486" w:rsidR="00E03B03" w:rsidRPr="00AF5431" w:rsidRDefault="00E03B03" w:rsidP="00E03B03">
      <w:pPr>
        <w:spacing w:before="100" w:beforeAutospacing="1" w:after="100" w:afterAutospacing="1"/>
        <w:rPr>
          <w:rFonts w:ascii="Calibri" w:eastAsia="Times New Roman" w:hAnsi="Calibri" w:cs="Calibri"/>
          <w:sz w:val="22"/>
          <w:szCs w:val="22"/>
          <w:lang w:eastAsia="en-GB"/>
        </w:rPr>
      </w:pPr>
      <w:r w:rsidRPr="00AF5431">
        <w:rPr>
          <w:rFonts w:ascii="Calibri" w:eastAsia="Times New Roman" w:hAnsi="Calibri" w:cs="Calibri"/>
          <w:sz w:val="22"/>
          <w:szCs w:val="22"/>
          <w:lang w:eastAsia="en-GB"/>
        </w:rPr>
        <w:t>ALT N</w:t>
      </w:r>
      <w:r w:rsidR="003A36B2" w:rsidRPr="00AF5431">
        <w:rPr>
          <w:rFonts w:ascii="Calibri" w:eastAsia="Times New Roman" w:hAnsi="Calibri" w:cs="Calibri"/>
          <w:sz w:val="22"/>
          <w:szCs w:val="22"/>
          <w:lang w:eastAsia="en-GB"/>
        </w:rPr>
        <w:t xml:space="preserve">ottingham </w:t>
      </w:r>
      <w:r w:rsidRPr="00AF5431">
        <w:rPr>
          <w:rFonts w:ascii="Calibri" w:eastAsia="Times New Roman" w:hAnsi="Calibri" w:cs="Calibri"/>
          <w:sz w:val="22"/>
          <w:szCs w:val="22"/>
          <w:lang w:eastAsia="en-GB"/>
        </w:rPr>
        <w:t>Learning Provision operates within a secure environment, with a single controlled entry point located at the front of the building.</w:t>
      </w:r>
    </w:p>
    <w:p w14:paraId="74BB7834" w14:textId="77777777" w:rsidR="00AF5431" w:rsidRPr="00AF5431" w:rsidRDefault="00AF5431" w:rsidP="00AF5431">
      <w:pPr>
        <w:pStyle w:val="4Bulletedcopyblue"/>
        <w:rPr>
          <w:rFonts w:ascii="Calibri" w:hAnsi="Calibri" w:cs="Calibri"/>
          <w:sz w:val="22"/>
          <w:szCs w:val="22"/>
          <w:lang w:eastAsia="en-GB"/>
        </w:rPr>
      </w:pPr>
      <w:r w:rsidRPr="00AF5431">
        <w:rPr>
          <w:rFonts w:ascii="Calibri" w:hAnsi="Calibri" w:cs="Calibri"/>
          <w:sz w:val="22"/>
          <w:szCs w:val="22"/>
          <w:lang w:eastAsia="en-GB"/>
        </w:rPr>
        <w:t>Alert the Designated Safeguarding Lead (DSL) immediately.</w:t>
      </w:r>
    </w:p>
    <w:p w14:paraId="56FF4A37" w14:textId="77777777" w:rsidR="00AF5431" w:rsidRPr="00AF5431" w:rsidRDefault="00AF5431" w:rsidP="00AF5431">
      <w:pPr>
        <w:pStyle w:val="4Bulletedcopyblue"/>
        <w:rPr>
          <w:rFonts w:ascii="Calibri" w:hAnsi="Calibri" w:cs="Calibri"/>
          <w:sz w:val="22"/>
          <w:szCs w:val="22"/>
          <w:lang w:eastAsia="en-GB"/>
        </w:rPr>
      </w:pPr>
      <w:r w:rsidRPr="00AF5431">
        <w:rPr>
          <w:rFonts w:ascii="Calibri" w:hAnsi="Calibri" w:cs="Calibri"/>
          <w:sz w:val="22"/>
          <w:szCs w:val="22"/>
          <w:lang w:eastAsia="en-GB"/>
        </w:rPr>
        <w:t>Search the premises thoroughly, including toilets, playgrounds, and nearby areas.</w:t>
      </w:r>
    </w:p>
    <w:p w14:paraId="1ACF0C68" w14:textId="77777777" w:rsidR="00AF5431" w:rsidRPr="00AF5431" w:rsidRDefault="00AF5431" w:rsidP="00AF5431">
      <w:pPr>
        <w:pStyle w:val="4Bulletedcopyblue"/>
        <w:rPr>
          <w:rFonts w:ascii="Calibri" w:hAnsi="Calibri" w:cs="Calibri"/>
          <w:sz w:val="22"/>
          <w:szCs w:val="22"/>
          <w:lang w:eastAsia="en-GB"/>
        </w:rPr>
      </w:pPr>
      <w:r w:rsidRPr="00AF5431">
        <w:rPr>
          <w:rFonts w:ascii="Calibri" w:hAnsi="Calibri" w:cs="Calibri"/>
          <w:sz w:val="22"/>
          <w:szCs w:val="22"/>
          <w:lang w:eastAsia="en-GB"/>
        </w:rPr>
        <w:t>Check attendance records and speak to staff and classmates for clues.</w:t>
      </w:r>
    </w:p>
    <w:p w14:paraId="141B9EE4" w14:textId="77777777" w:rsidR="00AF5431" w:rsidRPr="00AF5431" w:rsidRDefault="00AF5431" w:rsidP="00AF5431">
      <w:pPr>
        <w:pStyle w:val="4Bulletedcopyblue"/>
        <w:rPr>
          <w:rFonts w:ascii="Calibri" w:hAnsi="Calibri" w:cs="Calibri"/>
          <w:sz w:val="22"/>
          <w:szCs w:val="22"/>
          <w:lang w:eastAsia="en-GB"/>
        </w:rPr>
      </w:pPr>
      <w:r w:rsidRPr="00AF5431">
        <w:rPr>
          <w:rFonts w:ascii="Calibri" w:hAnsi="Calibri" w:cs="Calibri"/>
          <w:sz w:val="22"/>
          <w:szCs w:val="22"/>
          <w:lang w:eastAsia="en-GB"/>
        </w:rPr>
        <w:t>Contact parents or carers to confirm if the child has gone home or is with them.</w:t>
      </w:r>
    </w:p>
    <w:p w14:paraId="02AB51A5" w14:textId="77777777" w:rsidR="00AF5431" w:rsidRPr="00AF5431" w:rsidRDefault="00AF5431" w:rsidP="00AF5431">
      <w:pPr>
        <w:pStyle w:val="4Bulletedcopyblue"/>
        <w:rPr>
          <w:rFonts w:ascii="Calibri" w:hAnsi="Calibri" w:cs="Calibri"/>
          <w:sz w:val="22"/>
          <w:szCs w:val="22"/>
          <w:lang w:eastAsia="en-GB"/>
        </w:rPr>
      </w:pPr>
      <w:r w:rsidRPr="00AF5431">
        <w:rPr>
          <w:rFonts w:ascii="Calibri" w:hAnsi="Calibri" w:cs="Calibri"/>
          <w:sz w:val="22"/>
          <w:szCs w:val="22"/>
          <w:lang w:eastAsia="en-GB"/>
        </w:rPr>
        <w:t>Attempt to reach the child via mobile phone if appropriate.</w:t>
      </w:r>
    </w:p>
    <w:p w14:paraId="0167DEFE" w14:textId="77777777" w:rsidR="00AF5431" w:rsidRPr="00AF5431" w:rsidRDefault="00AF5431" w:rsidP="00AF5431">
      <w:pPr>
        <w:pStyle w:val="4Bulletedcopyblue"/>
        <w:rPr>
          <w:rFonts w:ascii="Calibri" w:hAnsi="Calibri" w:cs="Calibri"/>
          <w:sz w:val="22"/>
          <w:szCs w:val="22"/>
          <w:lang w:eastAsia="en-GB"/>
        </w:rPr>
      </w:pPr>
      <w:r w:rsidRPr="00AF5431">
        <w:rPr>
          <w:rFonts w:ascii="Calibri" w:hAnsi="Calibri" w:cs="Calibri"/>
          <w:sz w:val="22"/>
          <w:szCs w:val="22"/>
          <w:lang w:eastAsia="en-GB"/>
        </w:rPr>
        <w:t>Call the police without delay and report the child as missing.</w:t>
      </w:r>
    </w:p>
    <w:p w14:paraId="08E264A9" w14:textId="77777777" w:rsidR="00AF5431" w:rsidRPr="00AF5431" w:rsidRDefault="00AF5431" w:rsidP="00AF5431">
      <w:pPr>
        <w:pStyle w:val="4Bulletedcopyblue"/>
        <w:rPr>
          <w:rFonts w:ascii="Calibri" w:hAnsi="Calibri" w:cs="Calibri"/>
          <w:sz w:val="22"/>
          <w:szCs w:val="22"/>
          <w:lang w:eastAsia="en-GB"/>
        </w:rPr>
      </w:pPr>
      <w:r w:rsidRPr="00AF5431">
        <w:rPr>
          <w:rFonts w:ascii="Calibri" w:hAnsi="Calibri" w:cs="Calibri"/>
          <w:sz w:val="22"/>
          <w:szCs w:val="22"/>
          <w:lang w:eastAsia="en-GB"/>
        </w:rPr>
        <w:t>Provide key details: name, age, description, last known location, medical needs, and known risks.</w:t>
      </w:r>
    </w:p>
    <w:p w14:paraId="703C5C36" w14:textId="77777777" w:rsidR="00AF5431" w:rsidRPr="00AF5431" w:rsidRDefault="00AF5431" w:rsidP="00AF5431">
      <w:pPr>
        <w:pStyle w:val="4Bulletedcopyblue"/>
        <w:rPr>
          <w:rFonts w:ascii="Calibri" w:hAnsi="Calibri" w:cs="Calibri"/>
          <w:sz w:val="22"/>
          <w:szCs w:val="22"/>
        </w:rPr>
      </w:pPr>
      <w:r w:rsidRPr="00AF5431">
        <w:rPr>
          <w:rFonts w:ascii="Calibri" w:hAnsi="Calibri" w:cs="Calibri"/>
          <w:sz w:val="22"/>
          <w:szCs w:val="22"/>
        </w:rPr>
        <w:t xml:space="preserve">Childs registered school/commissioning body will be informed. </w:t>
      </w:r>
    </w:p>
    <w:p w14:paraId="56AA72DE" w14:textId="77777777" w:rsidR="00AF5431" w:rsidRPr="00AF5431" w:rsidRDefault="00AF5431" w:rsidP="00AF5431">
      <w:pPr>
        <w:pStyle w:val="4Bulletedcopyblue"/>
        <w:rPr>
          <w:rFonts w:ascii="Calibri" w:hAnsi="Calibri" w:cs="Calibri"/>
          <w:sz w:val="22"/>
          <w:szCs w:val="22"/>
          <w:lang w:eastAsia="en-GB"/>
        </w:rPr>
      </w:pPr>
      <w:r w:rsidRPr="00AF5431">
        <w:rPr>
          <w:rFonts w:ascii="Calibri" w:hAnsi="Calibri" w:cs="Calibri"/>
          <w:sz w:val="22"/>
          <w:szCs w:val="22"/>
          <w:lang w:eastAsia="en-GB"/>
        </w:rPr>
        <w:t>Inform the local authority if the child is known to be vulnerable or has a history of going missing.</w:t>
      </w:r>
    </w:p>
    <w:p w14:paraId="6405863D" w14:textId="77777777" w:rsidR="00AF5431" w:rsidRPr="00AF5431" w:rsidRDefault="00AF5431" w:rsidP="00AF5431">
      <w:pPr>
        <w:spacing w:before="100" w:beforeAutospacing="1" w:after="100" w:afterAutospacing="1"/>
        <w:rPr>
          <w:rFonts w:ascii="Calibri" w:eastAsia="Times New Roman" w:hAnsi="Calibri" w:cs="Calibri"/>
          <w:sz w:val="22"/>
          <w:szCs w:val="22"/>
          <w:lang w:eastAsia="en-GB"/>
        </w:rPr>
      </w:pPr>
      <w:r w:rsidRPr="00AF5431">
        <w:rPr>
          <w:rFonts w:ascii="Calibri" w:eastAsia="Times New Roman" w:hAnsi="Calibri" w:cs="Calibri"/>
          <w:sz w:val="22"/>
          <w:szCs w:val="22"/>
          <w:lang w:eastAsia="en-GB"/>
        </w:rPr>
        <w:t xml:space="preserve">After the Child is Found: </w:t>
      </w:r>
    </w:p>
    <w:p w14:paraId="42FBB8F6" w14:textId="775CA28D" w:rsidR="00AF5431" w:rsidRPr="00AF5431" w:rsidRDefault="00AF5431" w:rsidP="00AF5431">
      <w:pPr>
        <w:pStyle w:val="4Bulletedcopyblue"/>
        <w:rPr>
          <w:rFonts w:ascii="Calibri" w:hAnsi="Calibri" w:cs="Calibri"/>
          <w:sz w:val="22"/>
          <w:szCs w:val="22"/>
          <w:lang w:eastAsia="en-GB"/>
        </w:rPr>
      </w:pPr>
      <w:r w:rsidRPr="00AF5431">
        <w:rPr>
          <w:rFonts w:ascii="Calibri" w:hAnsi="Calibri" w:cs="Calibri"/>
          <w:sz w:val="22"/>
          <w:szCs w:val="22"/>
          <w:lang w:eastAsia="en-GB"/>
        </w:rPr>
        <w:t xml:space="preserve">Reassure and support the child upon return to provision. </w:t>
      </w:r>
    </w:p>
    <w:p w14:paraId="4DF3974C" w14:textId="77777777" w:rsidR="00AF5431" w:rsidRPr="00AF5431" w:rsidRDefault="00AF5431" w:rsidP="00AF5431">
      <w:pPr>
        <w:pStyle w:val="4Bulletedcopyblue"/>
        <w:rPr>
          <w:rFonts w:ascii="Calibri" w:hAnsi="Calibri" w:cs="Calibri"/>
          <w:sz w:val="22"/>
          <w:szCs w:val="22"/>
          <w:lang w:eastAsia="en-GB"/>
        </w:rPr>
      </w:pPr>
      <w:r w:rsidRPr="00AF5431">
        <w:rPr>
          <w:rFonts w:ascii="Calibri" w:hAnsi="Calibri" w:cs="Calibri"/>
          <w:sz w:val="22"/>
          <w:szCs w:val="22"/>
          <w:lang w:eastAsia="en-GB"/>
        </w:rPr>
        <w:t>Hold a debrief with staff and parents to understand what happened.</w:t>
      </w:r>
    </w:p>
    <w:p w14:paraId="150027F6" w14:textId="77777777" w:rsidR="00AF5431" w:rsidRPr="00AF5431" w:rsidRDefault="00AF5431" w:rsidP="00AF5431">
      <w:pPr>
        <w:pStyle w:val="4Bulletedcopyblue"/>
        <w:rPr>
          <w:rFonts w:ascii="Calibri" w:hAnsi="Calibri" w:cs="Calibri"/>
          <w:sz w:val="22"/>
          <w:szCs w:val="22"/>
          <w:lang w:eastAsia="en-GB"/>
        </w:rPr>
      </w:pPr>
      <w:r w:rsidRPr="00AF5431">
        <w:rPr>
          <w:rFonts w:ascii="Calibri" w:hAnsi="Calibri" w:cs="Calibri"/>
          <w:sz w:val="22"/>
          <w:szCs w:val="22"/>
          <w:lang w:eastAsia="en-GB"/>
        </w:rPr>
        <w:t xml:space="preserve">Review and update risk assessments and supervision procedures if appropriate. </w:t>
      </w:r>
    </w:p>
    <w:p w14:paraId="1BE9D5CA" w14:textId="7F4A1B7D" w:rsidR="00AF5431" w:rsidRPr="00AF5431" w:rsidRDefault="00AF5431" w:rsidP="00AF5431">
      <w:pPr>
        <w:pStyle w:val="4Bulletedcopyblue"/>
        <w:rPr>
          <w:rFonts w:ascii="Calibri" w:hAnsi="Calibri" w:cs="Calibri"/>
          <w:sz w:val="22"/>
          <w:szCs w:val="22"/>
          <w:lang w:eastAsia="en-GB"/>
        </w:rPr>
      </w:pPr>
      <w:r w:rsidRPr="00AF5431">
        <w:rPr>
          <w:rFonts w:ascii="Calibri" w:hAnsi="Calibri" w:cs="Calibri"/>
          <w:sz w:val="22"/>
          <w:szCs w:val="22"/>
          <w:lang w:eastAsia="en-GB"/>
        </w:rPr>
        <w:lastRenderedPageBreak/>
        <w:t>Report to the Local Safeguarding Children Partnership if necessary.</w:t>
      </w:r>
    </w:p>
    <w:p w14:paraId="056E3CE6" w14:textId="7A341227" w:rsidR="00E03B03" w:rsidRPr="00AF5431" w:rsidRDefault="00E03B03" w:rsidP="00ED0289">
      <w:pPr>
        <w:spacing w:before="100" w:beforeAutospacing="1" w:after="100" w:afterAutospacing="1"/>
        <w:rPr>
          <w:rFonts w:ascii="Calibri" w:eastAsia="Times New Roman" w:hAnsi="Calibri" w:cs="Calibri"/>
          <w:sz w:val="22"/>
          <w:szCs w:val="22"/>
          <w:lang w:eastAsia="en-GB"/>
        </w:rPr>
      </w:pPr>
      <w:r w:rsidRPr="00AF5431">
        <w:rPr>
          <w:rFonts w:ascii="Calibri" w:eastAsia="Times New Roman" w:hAnsi="Calibri" w:cs="Calibri"/>
          <w:sz w:val="22"/>
          <w:szCs w:val="22"/>
          <w:lang w:eastAsia="en-GB"/>
        </w:rPr>
        <w:t>This protocol is designed to prioritise pupil safety while ensuring timely communication with emergency services and families.</w:t>
      </w:r>
    </w:p>
    <w:p w14:paraId="5C73CC4A" w14:textId="4DB250C8" w:rsidR="001405A1" w:rsidRPr="001405A1" w:rsidRDefault="00284404" w:rsidP="001405A1">
      <w:pPr>
        <w:spacing w:before="100" w:beforeAutospacing="1" w:after="100" w:afterAutospacing="1"/>
        <w:rPr>
          <w:rFonts w:ascii="Times New Roman" w:eastAsia="Times New Roman" w:hAnsi="Times New Roman"/>
          <w:sz w:val="24"/>
          <w:lang w:eastAsia="en-GB"/>
        </w:rPr>
      </w:pPr>
      <w:r>
        <w:rPr>
          <w:rFonts w:eastAsia="Times New Roman" w:cs="Arial"/>
          <w:b/>
          <w:bCs/>
          <w:color w:val="C8228D"/>
          <w:sz w:val="28"/>
          <w:szCs w:val="28"/>
          <w:lang w:eastAsia="en-GB"/>
        </w:rPr>
        <w:t>16.</w:t>
      </w:r>
      <w:r w:rsidR="001405A1" w:rsidRPr="001405A1">
        <w:rPr>
          <w:rFonts w:eastAsia="Times New Roman" w:cs="Arial"/>
          <w:b/>
          <w:bCs/>
          <w:color w:val="C8228D"/>
          <w:sz w:val="28"/>
          <w:szCs w:val="28"/>
          <w:lang w:eastAsia="en-GB"/>
        </w:rPr>
        <w:t>Legal Context</w:t>
      </w:r>
      <w:r w:rsidR="001405A1" w:rsidRPr="001405A1">
        <w:rPr>
          <w:rFonts w:eastAsia="Times New Roman" w:cs="Arial"/>
          <w:color w:val="C8228D"/>
          <w:sz w:val="28"/>
          <w:szCs w:val="28"/>
          <w:lang w:eastAsia="en-GB"/>
        </w:rPr>
        <w:br/>
      </w:r>
      <w:r w:rsidR="001405A1" w:rsidRPr="001405A1">
        <w:rPr>
          <w:rFonts w:ascii="Calibri" w:eastAsia="Times New Roman" w:hAnsi="Calibri" w:cs="Calibri"/>
          <w:sz w:val="22"/>
          <w:szCs w:val="22"/>
          <w:lang w:eastAsia="en-GB"/>
        </w:rPr>
        <w:t xml:space="preserve">According to the Department for Education (DfE), persistent absentees are those missing over 10% of sessions per academic year. Section 7 of the </w:t>
      </w:r>
      <w:r w:rsidR="001405A1" w:rsidRPr="001405A1">
        <w:rPr>
          <w:rFonts w:ascii="Calibri" w:eastAsia="Times New Roman" w:hAnsi="Calibri" w:cs="Calibri"/>
          <w:i/>
          <w:iCs/>
          <w:sz w:val="22"/>
          <w:szCs w:val="22"/>
          <w:lang w:eastAsia="en-GB"/>
        </w:rPr>
        <w:t>Education Act 1996</w:t>
      </w:r>
      <w:r w:rsidR="001405A1" w:rsidRPr="001405A1">
        <w:rPr>
          <w:rFonts w:ascii="Calibri" w:eastAsia="Times New Roman" w:hAnsi="Calibri" w:cs="Calibri"/>
          <w:sz w:val="22"/>
          <w:szCs w:val="22"/>
          <w:lang w:eastAsia="en-GB"/>
        </w:rPr>
        <w:t xml:space="preserve"> requires parents to ensure their child receives full-time and suitable education. Regular attendance is expected for all students of compulsory school age — with a target of 100%.</w:t>
      </w:r>
    </w:p>
    <w:p w14:paraId="61712872" w14:textId="281F83D4" w:rsidR="001405A1" w:rsidRDefault="00284404" w:rsidP="001405A1">
      <w:pPr>
        <w:spacing w:before="100" w:beforeAutospacing="1" w:after="100" w:afterAutospacing="1"/>
        <w:rPr>
          <w:rFonts w:ascii="Calibri" w:eastAsia="Times New Roman" w:hAnsi="Calibri" w:cs="Calibri"/>
          <w:sz w:val="22"/>
          <w:szCs w:val="22"/>
          <w:lang w:eastAsia="en-GB"/>
        </w:rPr>
      </w:pPr>
      <w:r>
        <w:rPr>
          <w:rFonts w:eastAsia="Times New Roman" w:cs="Arial"/>
          <w:b/>
          <w:bCs/>
          <w:color w:val="C8228D"/>
          <w:sz w:val="28"/>
          <w:szCs w:val="28"/>
          <w:lang w:eastAsia="en-GB"/>
        </w:rPr>
        <w:t>17.</w:t>
      </w:r>
      <w:r w:rsidR="001405A1" w:rsidRPr="001405A1">
        <w:rPr>
          <w:rFonts w:eastAsia="Times New Roman" w:cs="Arial"/>
          <w:b/>
          <w:bCs/>
          <w:color w:val="C8228D"/>
          <w:sz w:val="28"/>
          <w:szCs w:val="28"/>
          <w:lang w:eastAsia="en-GB"/>
        </w:rPr>
        <w:t>Remote Learning Provisions</w:t>
      </w:r>
      <w:r w:rsidR="001405A1" w:rsidRPr="001405A1">
        <w:rPr>
          <w:rFonts w:ascii="Times New Roman" w:eastAsia="Times New Roman" w:hAnsi="Times New Roman"/>
          <w:sz w:val="24"/>
          <w:lang w:eastAsia="en-GB"/>
        </w:rPr>
        <w:br/>
      </w:r>
      <w:r w:rsidR="001405A1" w:rsidRPr="00284404">
        <w:rPr>
          <w:rFonts w:ascii="Calibri" w:eastAsia="Times New Roman" w:hAnsi="Calibri" w:cs="Calibri"/>
          <w:sz w:val="22"/>
          <w:szCs w:val="22"/>
          <w:lang w:eastAsia="en-GB"/>
        </w:rPr>
        <w:t>Where in-person attendance is temporarily not possible, Alt Nottingham will work with families to facilitate access to remote learning, ensuring educational continuity wherever feasible.</w:t>
      </w:r>
    </w:p>
    <w:p w14:paraId="53E5E85D" w14:textId="77777777" w:rsidR="00284404" w:rsidRDefault="00284404" w:rsidP="001C6B97">
      <w:pPr>
        <w:pStyle w:val="Heading1"/>
        <w:rPr>
          <w:rFonts w:eastAsia="Arial"/>
          <w:color w:val="C8228D"/>
          <w:szCs w:val="28"/>
          <w:lang w:eastAsia="en-GB"/>
        </w:rPr>
      </w:pPr>
      <w:bookmarkStart w:id="12" w:name="_Toc162360198"/>
      <w:bookmarkStart w:id="13" w:name="_Toc167190572"/>
    </w:p>
    <w:p w14:paraId="776DC190" w14:textId="3715A19D" w:rsidR="001C6B97" w:rsidRPr="001405A1" w:rsidRDefault="001C6B97" w:rsidP="001C6B97">
      <w:pPr>
        <w:pStyle w:val="Heading1"/>
        <w:rPr>
          <w:color w:val="C8228D"/>
          <w:szCs w:val="28"/>
          <w:lang w:eastAsia="en-GB"/>
        </w:rPr>
      </w:pPr>
      <w:r w:rsidRPr="001405A1">
        <w:rPr>
          <w:rFonts w:eastAsia="Arial"/>
          <w:color w:val="C8228D"/>
          <w:szCs w:val="28"/>
          <w:lang w:eastAsia="en-GB"/>
        </w:rPr>
        <w:t xml:space="preserve"> Links with other policies</w:t>
      </w:r>
      <w:bookmarkEnd w:id="12"/>
      <w:bookmarkEnd w:id="13"/>
      <w:r w:rsidRPr="001405A1">
        <w:rPr>
          <w:rFonts w:eastAsia="Arial"/>
          <w:color w:val="C8228D"/>
          <w:szCs w:val="28"/>
          <w:lang w:eastAsia="en-GB"/>
        </w:rPr>
        <w:t xml:space="preserve"> </w:t>
      </w:r>
    </w:p>
    <w:p w14:paraId="48A7ABE5" w14:textId="77777777" w:rsidR="001C6B97" w:rsidRDefault="001C6B97" w:rsidP="001C6B97">
      <w:pPr>
        <w:rPr>
          <w:lang w:eastAsia="en-GB"/>
        </w:rPr>
      </w:pPr>
      <w:bookmarkStart w:id="14" w:name="_Toc52356845"/>
      <w:r>
        <w:rPr>
          <w:lang w:eastAsia="en-GB"/>
        </w:rPr>
        <w:t>This policy links to the following policies:</w:t>
      </w:r>
    </w:p>
    <w:p w14:paraId="637A5053" w14:textId="77777777" w:rsidR="001C6B97" w:rsidRDefault="001C6B97" w:rsidP="00CD73D0">
      <w:pPr>
        <w:numPr>
          <w:ilvl w:val="0"/>
          <w:numId w:val="14"/>
        </w:numPr>
        <w:ind w:left="340" w:hanging="261"/>
        <w:rPr>
          <w:rFonts w:ascii="Times New Roman" w:eastAsia="Times New Roman" w:hAnsi="Times New Roman"/>
          <w:lang w:eastAsia="en-GB"/>
        </w:rPr>
      </w:pPr>
      <w:r>
        <w:rPr>
          <w:lang w:eastAsia="en-GB"/>
        </w:rPr>
        <w:t>Child protection and safeguarding policy</w:t>
      </w:r>
    </w:p>
    <w:p w14:paraId="66685BB6" w14:textId="77777777" w:rsidR="001C6B97" w:rsidRPr="00A930FF" w:rsidRDefault="001C6B97" w:rsidP="00CD73D0">
      <w:pPr>
        <w:numPr>
          <w:ilvl w:val="0"/>
          <w:numId w:val="14"/>
        </w:numPr>
        <w:ind w:left="340" w:hanging="261"/>
        <w:rPr>
          <w:rFonts w:ascii="Times New Roman" w:eastAsia="Times New Roman" w:hAnsi="Times New Roman"/>
          <w:lang w:eastAsia="en-GB"/>
        </w:rPr>
      </w:pPr>
      <w:r>
        <w:rPr>
          <w:lang w:eastAsia="en-GB"/>
        </w:rPr>
        <w:t>Behaviour policy</w:t>
      </w:r>
    </w:p>
    <w:p w14:paraId="51F8A9A9" w14:textId="00503891" w:rsidR="00A930FF" w:rsidRPr="00A930FF" w:rsidRDefault="00A930FF" w:rsidP="00A930FF">
      <w:pPr>
        <w:ind w:left="340"/>
        <w:rPr>
          <w:rFonts w:ascii="Times New Roman" w:eastAsia="Times New Roman" w:hAnsi="Times New Roman"/>
          <w:lang w:eastAsia="en-GB"/>
        </w:rPr>
      </w:pPr>
    </w:p>
    <w:p w14:paraId="78D4599D" w14:textId="33D00F40" w:rsidR="001C6B97" w:rsidRPr="003C22EA" w:rsidRDefault="001C6B97" w:rsidP="006C1A26">
      <w:pPr>
        <w:pStyle w:val="Heading3"/>
        <w:rPr>
          <w:sz w:val="28"/>
          <w:szCs w:val="28"/>
          <w:lang w:eastAsia="en-GB"/>
        </w:rPr>
      </w:pPr>
      <w:r>
        <w:rPr>
          <w:szCs w:val="24"/>
          <w:lang w:val="en-GB" w:eastAsia="en-GB"/>
        </w:rPr>
        <w:br w:type="page"/>
      </w:r>
      <w:bookmarkStart w:id="15" w:name="_Hlk165632505"/>
      <w:bookmarkEnd w:id="14"/>
      <w:r w:rsidR="006C1A26" w:rsidRPr="003C22EA">
        <w:rPr>
          <w:sz w:val="28"/>
          <w:szCs w:val="28"/>
          <w:lang w:eastAsia="en-GB"/>
        </w:rPr>
        <w:lastRenderedPageBreak/>
        <w:t xml:space="preserve"> </w:t>
      </w:r>
    </w:p>
    <w:bookmarkEnd w:id="15"/>
    <w:p w14:paraId="057EDD71" w14:textId="12146974" w:rsidR="004750A7" w:rsidRPr="003C22EA" w:rsidRDefault="004750A7" w:rsidP="00375061"/>
    <w:sectPr w:rsidR="004750A7" w:rsidRPr="003C22EA" w:rsidSect="00AA14A9">
      <w:headerReference w:type="even" r:id="rId21"/>
      <w:headerReference w:type="default" r:id="rId22"/>
      <w:footerReference w:type="default" r:id="rId23"/>
      <w:headerReference w:type="first" r:id="rId24"/>
      <w:footerReference w:type="first" r:id="rId2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57DA" w14:textId="77777777" w:rsidR="001F37F3" w:rsidRPr="00E36B11" w:rsidRDefault="001F37F3" w:rsidP="00626EDA">
      <w:r w:rsidRPr="00E36B11">
        <w:separator/>
      </w:r>
    </w:p>
  </w:endnote>
  <w:endnote w:type="continuationSeparator" w:id="0">
    <w:p w14:paraId="62F62D57" w14:textId="77777777" w:rsidR="001F37F3" w:rsidRPr="00E36B11" w:rsidRDefault="001F37F3" w:rsidP="00626EDA">
      <w:r w:rsidRPr="00E36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rsidRPr="00E36B11" w14:paraId="32565463" w14:textId="77777777" w:rsidTr="00FE3F15">
      <w:tc>
        <w:tcPr>
          <w:tcW w:w="6379" w:type="dxa"/>
        </w:tcPr>
        <w:p w14:paraId="55A0D679" w14:textId="2C217712" w:rsidR="00FE3F15" w:rsidRPr="00E36B11" w:rsidRDefault="00FE3F15" w:rsidP="00A62B49">
          <w:pPr>
            <w:shd w:val="clear" w:color="auto" w:fill="FFFFFF"/>
            <w:textAlignment w:val="baseline"/>
            <w:rPr>
              <w:rFonts w:eastAsia="Times New Roman" w:cs="Arial"/>
              <w:color w:val="808080"/>
              <w:sz w:val="16"/>
              <w:szCs w:val="16"/>
            </w:rPr>
          </w:pPr>
        </w:p>
      </w:tc>
      <w:tc>
        <w:tcPr>
          <w:tcW w:w="3402" w:type="dxa"/>
        </w:tcPr>
        <w:p w14:paraId="1650BC59" w14:textId="77777777" w:rsidR="00FE3F15" w:rsidRPr="00E36B11"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34F01A54" w14:textId="77777777" w:rsidR="00FE3F15" w:rsidRPr="00E36B11" w:rsidRDefault="00874C73"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7C06B6" w:rsidRPr="00E36B11">
      <w:rPr>
        <w:color w:val="auto"/>
      </w:rPr>
      <w:t>11</w:t>
    </w:r>
    <w:r w:rsidRPr="00E36B11">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RPr="00E36B11" w14:paraId="1174493D" w14:textId="77777777" w:rsidTr="001235FA">
      <w:tc>
        <w:tcPr>
          <w:tcW w:w="6379" w:type="dxa"/>
        </w:tcPr>
        <w:p w14:paraId="1043A04B" w14:textId="77777777" w:rsidR="00510ED3" w:rsidRPr="00E36B11" w:rsidRDefault="00510ED3"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w:t>
          </w:r>
          <w:r w:rsidR="00DC4C0F" w:rsidRPr="00E36B11">
            <w:rPr>
              <w:rFonts w:eastAsia="Times New Roman" w:cs="Arial"/>
              <w:color w:val="808080"/>
              <w:sz w:val="16"/>
              <w:szCs w:val="16"/>
              <w:bdr w:val="none" w:sz="0" w:space="0" w:color="auto" w:frame="1"/>
            </w:rPr>
            <w:t xml:space="preserve"> For terms of use, visit</w:t>
          </w:r>
          <w:r w:rsidRPr="00E36B11">
            <w:rPr>
              <w:rFonts w:eastAsia="Times New Roman" w:cs="Arial"/>
              <w:color w:val="808080"/>
              <w:sz w:val="16"/>
              <w:szCs w:val="16"/>
              <w:bdr w:val="none" w:sz="0" w:space="0" w:color="auto" w:frame="1"/>
            </w:rPr>
            <w: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0D690869" w14:textId="77777777" w:rsidR="00510ED3" w:rsidRPr="00E36B11"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52A5944" w14:textId="77777777" w:rsidR="00FE3F15" w:rsidRPr="00E36B11" w:rsidRDefault="00510ED3"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CC563E"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111F" w14:textId="77777777" w:rsidR="001F37F3" w:rsidRPr="00E36B11" w:rsidRDefault="001F37F3" w:rsidP="00626EDA">
      <w:r w:rsidRPr="00E36B11">
        <w:separator/>
      </w:r>
    </w:p>
  </w:footnote>
  <w:footnote w:type="continuationSeparator" w:id="0">
    <w:p w14:paraId="31C911E6" w14:textId="77777777" w:rsidR="001F37F3" w:rsidRPr="00E36B11" w:rsidRDefault="001F37F3" w:rsidP="00626EDA">
      <w:r w:rsidRPr="00E36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4D41" w14:textId="4162A01B" w:rsidR="00FE3F15" w:rsidRPr="00E36B11" w:rsidRDefault="0083126C">
    <w:r w:rsidRPr="00E36B11">
      <w:rPr>
        <w:noProof/>
      </w:rPr>
      <w:drawing>
        <wp:anchor distT="0" distB="0" distL="114300" distR="114300" simplePos="0" relativeHeight="251657216" behindDoc="1" locked="0" layoutInCell="1" allowOverlap="1" wp14:anchorId="624F49A8" wp14:editId="28BEF8FC">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7F3">
      <w:pict w14:anchorId="16C9A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333" w14:textId="77777777" w:rsidR="00FE3F15" w:rsidRPr="00E36B11" w:rsidRDefault="00FE3F15"/>
  <w:p w14:paraId="76F16309" w14:textId="77777777" w:rsidR="00FE3F15" w:rsidRPr="00E36B11" w:rsidRDefault="00FE3F15"/>
  <w:p w14:paraId="2571459C" w14:textId="77777777" w:rsidR="00FE3F15" w:rsidRPr="00E36B11"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ACCA" w14:textId="77777777" w:rsidR="00FE3F15" w:rsidRPr="00E36B11" w:rsidRDefault="00FE3F15"/>
  <w:p w14:paraId="00C6A9C3" w14:textId="77777777" w:rsidR="00FE3F15" w:rsidRPr="00E36B11"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pt" o:bullet="t">
        <v:imagedata r:id="rId1" o:title="Tick"/>
      </v:shape>
    </w:pict>
  </w:numPicBullet>
  <w:numPicBullet w:numPicBulletId="1">
    <w:pict>
      <v:shape id="_x0000_i1026" type="#_x0000_t75" style="width:31pt;height:31pt" o:bullet="t">
        <v:imagedata r:id="rId2" o:title="Cross"/>
      </v:shape>
    </w:pict>
  </w:numPicBullet>
  <w:numPicBullet w:numPicBulletId="2">
    <w:pict>
      <v:shape id="_x0000_i1027" type="#_x0000_t75" style="width:211pt;height:334.5pt" o:bullet="t">
        <v:imagedata r:id="rId3" o:title="TK_LOGO_POINTER_RGB_bullet_blue"/>
      </v:shape>
    </w:pict>
  </w:numPicBullet>
  <w:numPicBullet w:numPicBulletId="3">
    <w:pict>
      <v:shape w14:anchorId="00FF9BEE" id="_x0000_i1028" type="#_x0000_t75" style="width:565.5pt;height:905pt" o:bullet="t">
        <v:imagedata r:id="rId4" o:title="Blue Pointer-01-01"/>
      </v:shape>
    </w:pict>
  </w:numPicBullet>
  <w:numPicBullet w:numPicBulletId="4">
    <w:pict>
      <v:shape id="_x0000_i1029" type="#_x0000_t75" style="width:5pt;height:10.5pt" o:bullet="t">
        <v:imagedata r:id="rId5" o:title=""/>
      </v:shape>
    </w:pict>
  </w:numPicBullet>
  <w:abstractNum w:abstractNumId="0" w15:restartNumberingAfterBreak="0">
    <w:nsid w:val="00000001"/>
    <w:multiLevelType w:val="hybridMultilevel"/>
    <w:tmpl w:val="0000000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4"/>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4"/>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A"/>
    <w:multiLevelType w:val="hybridMultilevel"/>
    <w:tmpl w:val="0000000A"/>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B"/>
    <w:multiLevelType w:val="hybridMultilevel"/>
    <w:tmpl w:val="0000000B"/>
    <w:lvl w:ilvl="0" w:tplc="77D82412">
      <w:start w:val="1"/>
      <w:numFmt w:val="bullet"/>
      <w:lvlText w:val=""/>
      <w:lvlPicBulletId w:val="4"/>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5" w15:restartNumberingAfterBreak="0">
    <w:nsid w:val="0000001B"/>
    <w:multiLevelType w:val="hybridMultilevel"/>
    <w:tmpl w:val="0000001B"/>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8"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814355"/>
    <w:multiLevelType w:val="multilevel"/>
    <w:tmpl w:val="CF64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BA41834"/>
    <w:multiLevelType w:val="multilevel"/>
    <w:tmpl w:val="85A2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695092"/>
    <w:multiLevelType w:val="multilevel"/>
    <w:tmpl w:val="8124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E64E1"/>
    <w:multiLevelType w:val="multilevel"/>
    <w:tmpl w:val="CFDC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1599D"/>
    <w:multiLevelType w:val="multilevel"/>
    <w:tmpl w:val="4232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7590E"/>
    <w:multiLevelType w:val="multilevel"/>
    <w:tmpl w:val="53B8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28241841">
    <w:abstractNumId w:val="13"/>
  </w:num>
  <w:num w:numId="2" w16cid:durableId="1293711628">
    <w:abstractNumId w:val="8"/>
  </w:num>
  <w:num w:numId="3" w16cid:durableId="210962647">
    <w:abstractNumId w:val="20"/>
  </w:num>
  <w:num w:numId="4" w16cid:durableId="1634865822">
    <w:abstractNumId w:val="18"/>
  </w:num>
  <w:num w:numId="5" w16cid:durableId="1936787513">
    <w:abstractNumId w:val="19"/>
  </w:num>
  <w:num w:numId="6" w16cid:durableId="392658625">
    <w:abstractNumId w:val="7"/>
  </w:num>
  <w:num w:numId="7" w16cid:durableId="107747006">
    <w:abstractNumId w:val="10"/>
  </w:num>
  <w:num w:numId="8" w16cid:durableId="969172554">
    <w:abstractNumId w:val="16"/>
  </w:num>
  <w:num w:numId="9" w16cid:durableId="1790389164">
    <w:abstractNumId w:val="1"/>
  </w:num>
  <w:num w:numId="10" w16cid:durableId="234971960">
    <w:abstractNumId w:val="2"/>
  </w:num>
  <w:num w:numId="11" w16cid:durableId="466237432">
    <w:abstractNumId w:val="4"/>
  </w:num>
  <w:num w:numId="12" w16cid:durableId="1395742999">
    <w:abstractNumId w:val="0"/>
  </w:num>
  <w:num w:numId="13" w16cid:durableId="1592200483">
    <w:abstractNumId w:val="3"/>
  </w:num>
  <w:num w:numId="14" w16cid:durableId="1964723893">
    <w:abstractNumId w:val="5"/>
  </w:num>
  <w:num w:numId="15" w16cid:durableId="709379735">
    <w:abstractNumId w:val="6"/>
  </w:num>
  <w:num w:numId="16" w16cid:durableId="958948654">
    <w:abstractNumId w:val="12"/>
  </w:num>
  <w:num w:numId="17" w16cid:durableId="1466115864">
    <w:abstractNumId w:val="11"/>
  </w:num>
  <w:num w:numId="18" w16cid:durableId="1270352086">
    <w:abstractNumId w:val="9"/>
  </w:num>
  <w:num w:numId="19" w16cid:durableId="1800102736">
    <w:abstractNumId w:val="17"/>
  </w:num>
  <w:num w:numId="20" w16cid:durableId="225803371">
    <w:abstractNumId w:val="14"/>
  </w:num>
  <w:num w:numId="21" w16cid:durableId="121989695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058CE"/>
    <w:rsid w:val="0001094E"/>
    <w:rsid w:val="00010F75"/>
    <w:rsid w:val="00012E89"/>
    <w:rsid w:val="00014A3A"/>
    <w:rsid w:val="00015B1A"/>
    <w:rsid w:val="0002254B"/>
    <w:rsid w:val="00026691"/>
    <w:rsid w:val="00067FD0"/>
    <w:rsid w:val="00082050"/>
    <w:rsid w:val="0008500A"/>
    <w:rsid w:val="00085DFA"/>
    <w:rsid w:val="000A3760"/>
    <w:rsid w:val="000A569F"/>
    <w:rsid w:val="000B1413"/>
    <w:rsid w:val="000B2CE7"/>
    <w:rsid w:val="000B77E5"/>
    <w:rsid w:val="000C15A9"/>
    <w:rsid w:val="000D0A5B"/>
    <w:rsid w:val="000D46EF"/>
    <w:rsid w:val="000D6968"/>
    <w:rsid w:val="000D75EA"/>
    <w:rsid w:val="000E348D"/>
    <w:rsid w:val="000F31D4"/>
    <w:rsid w:val="000F5932"/>
    <w:rsid w:val="00105083"/>
    <w:rsid w:val="001201E4"/>
    <w:rsid w:val="001235FA"/>
    <w:rsid w:val="0012633E"/>
    <w:rsid w:val="001357C9"/>
    <w:rsid w:val="001405A1"/>
    <w:rsid w:val="0014645C"/>
    <w:rsid w:val="00146ADE"/>
    <w:rsid w:val="001566F2"/>
    <w:rsid w:val="0016235A"/>
    <w:rsid w:val="00162DBF"/>
    <w:rsid w:val="0017045F"/>
    <w:rsid w:val="001714F0"/>
    <w:rsid w:val="001754A7"/>
    <w:rsid w:val="001970FC"/>
    <w:rsid w:val="001978C4"/>
    <w:rsid w:val="001A23D1"/>
    <w:rsid w:val="001A26BD"/>
    <w:rsid w:val="001A7541"/>
    <w:rsid w:val="001B2301"/>
    <w:rsid w:val="001B520C"/>
    <w:rsid w:val="001C4F8E"/>
    <w:rsid w:val="001C517E"/>
    <w:rsid w:val="001C6B97"/>
    <w:rsid w:val="001D0AD8"/>
    <w:rsid w:val="001E3CA3"/>
    <w:rsid w:val="001E7C66"/>
    <w:rsid w:val="001F2B16"/>
    <w:rsid w:val="001F37F3"/>
    <w:rsid w:val="002108DF"/>
    <w:rsid w:val="00223B8F"/>
    <w:rsid w:val="00231A62"/>
    <w:rsid w:val="00235450"/>
    <w:rsid w:val="002358A0"/>
    <w:rsid w:val="00237866"/>
    <w:rsid w:val="002378EC"/>
    <w:rsid w:val="0026155E"/>
    <w:rsid w:val="00275A86"/>
    <w:rsid w:val="00275D5E"/>
    <w:rsid w:val="00281E7D"/>
    <w:rsid w:val="00284404"/>
    <w:rsid w:val="00294F30"/>
    <w:rsid w:val="002A2CDB"/>
    <w:rsid w:val="002D35A0"/>
    <w:rsid w:val="002E0D36"/>
    <w:rsid w:val="002E16E7"/>
    <w:rsid w:val="002E3705"/>
    <w:rsid w:val="002E568E"/>
    <w:rsid w:val="002E5D89"/>
    <w:rsid w:val="002F07DB"/>
    <w:rsid w:val="002F2274"/>
    <w:rsid w:val="002F32B4"/>
    <w:rsid w:val="002F4E11"/>
    <w:rsid w:val="00304031"/>
    <w:rsid w:val="003227B6"/>
    <w:rsid w:val="0032334F"/>
    <w:rsid w:val="00331A65"/>
    <w:rsid w:val="0033487A"/>
    <w:rsid w:val="003365A2"/>
    <w:rsid w:val="00347157"/>
    <w:rsid w:val="00352233"/>
    <w:rsid w:val="00353646"/>
    <w:rsid w:val="0035663E"/>
    <w:rsid w:val="00372F45"/>
    <w:rsid w:val="00375061"/>
    <w:rsid w:val="00377808"/>
    <w:rsid w:val="00377FFC"/>
    <w:rsid w:val="00380183"/>
    <w:rsid w:val="00386080"/>
    <w:rsid w:val="00391B94"/>
    <w:rsid w:val="003960AF"/>
    <w:rsid w:val="00397E0D"/>
    <w:rsid w:val="003A34A9"/>
    <w:rsid w:val="003A36B2"/>
    <w:rsid w:val="003A4B61"/>
    <w:rsid w:val="003B1A44"/>
    <w:rsid w:val="003B2EB4"/>
    <w:rsid w:val="003C1D02"/>
    <w:rsid w:val="003C22EA"/>
    <w:rsid w:val="003D4E0B"/>
    <w:rsid w:val="003E1390"/>
    <w:rsid w:val="003F2BD9"/>
    <w:rsid w:val="003F6230"/>
    <w:rsid w:val="00401F3B"/>
    <w:rsid w:val="00404952"/>
    <w:rsid w:val="00405F20"/>
    <w:rsid w:val="0040760D"/>
    <w:rsid w:val="00407BF0"/>
    <w:rsid w:val="00411BE9"/>
    <w:rsid w:val="004136D6"/>
    <w:rsid w:val="00423A6F"/>
    <w:rsid w:val="00430916"/>
    <w:rsid w:val="00436824"/>
    <w:rsid w:val="00441A12"/>
    <w:rsid w:val="00442476"/>
    <w:rsid w:val="004456BF"/>
    <w:rsid w:val="0044615D"/>
    <w:rsid w:val="00453622"/>
    <w:rsid w:val="00453AC1"/>
    <w:rsid w:val="0046077F"/>
    <w:rsid w:val="00465755"/>
    <w:rsid w:val="00467FFB"/>
    <w:rsid w:val="00472197"/>
    <w:rsid w:val="004750A7"/>
    <w:rsid w:val="00492175"/>
    <w:rsid w:val="004944EE"/>
    <w:rsid w:val="004A15C5"/>
    <w:rsid w:val="004B05BB"/>
    <w:rsid w:val="004B3AEC"/>
    <w:rsid w:val="004B3C9A"/>
    <w:rsid w:val="004E4F20"/>
    <w:rsid w:val="004F39E1"/>
    <w:rsid w:val="004F463D"/>
    <w:rsid w:val="004F7715"/>
    <w:rsid w:val="00500923"/>
    <w:rsid w:val="00501C0C"/>
    <w:rsid w:val="00510ED3"/>
    <w:rsid w:val="00511D09"/>
    <w:rsid w:val="00512916"/>
    <w:rsid w:val="005234E3"/>
    <w:rsid w:val="00525B51"/>
    <w:rsid w:val="00531C8C"/>
    <w:rsid w:val="005358F3"/>
    <w:rsid w:val="00543503"/>
    <w:rsid w:val="00543D26"/>
    <w:rsid w:val="005555DD"/>
    <w:rsid w:val="00557D98"/>
    <w:rsid w:val="00564CD3"/>
    <w:rsid w:val="00565431"/>
    <w:rsid w:val="00566A95"/>
    <w:rsid w:val="00567E5E"/>
    <w:rsid w:val="00573834"/>
    <w:rsid w:val="0058318E"/>
    <w:rsid w:val="00584A10"/>
    <w:rsid w:val="00590890"/>
    <w:rsid w:val="00593866"/>
    <w:rsid w:val="00597ED1"/>
    <w:rsid w:val="005A5F78"/>
    <w:rsid w:val="005B1D35"/>
    <w:rsid w:val="005B3CA6"/>
    <w:rsid w:val="005B4650"/>
    <w:rsid w:val="005B66A5"/>
    <w:rsid w:val="005B7ADF"/>
    <w:rsid w:val="005C071D"/>
    <w:rsid w:val="005C772C"/>
    <w:rsid w:val="005C7E14"/>
    <w:rsid w:val="005D4CB3"/>
    <w:rsid w:val="005E7452"/>
    <w:rsid w:val="00602643"/>
    <w:rsid w:val="006030B0"/>
    <w:rsid w:val="0060755C"/>
    <w:rsid w:val="00613EED"/>
    <w:rsid w:val="0062626B"/>
    <w:rsid w:val="00626EDA"/>
    <w:rsid w:val="00630CB8"/>
    <w:rsid w:val="00633796"/>
    <w:rsid w:val="006371D8"/>
    <w:rsid w:val="006612EF"/>
    <w:rsid w:val="006639FA"/>
    <w:rsid w:val="00671FE5"/>
    <w:rsid w:val="00677FF4"/>
    <w:rsid w:val="00680CD2"/>
    <w:rsid w:val="006911E9"/>
    <w:rsid w:val="00691B51"/>
    <w:rsid w:val="00691BA3"/>
    <w:rsid w:val="0069513B"/>
    <w:rsid w:val="006A32B9"/>
    <w:rsid w:val="006C1A26"/>
    <w:rsid w:val="006C3B7A"/>
    <w:rsid w:val="006C5C86"/>
    <w:rsid w:val="006F545C"/>
    <w:rsid w:val="006F569D"/>
    <w:rsid w:val="006F7E8A"/>
    <w:rsid w:val="007070A1"/>
    <w:rsid w:val="00715DD1"/>
    <w:rsid w:val="007239F8"/>
    <w:rsid w:val="0072620F"/>
    <w:rsid w:val="007336E0"/>
    <w:rsid w:val="00735B7D"/>
    <w:rsid w:val="00740AC8"/>
    <w:rsid w:val="00740B80"/>
    <w:rsid w:val="007443E6"/>
    <w:rsid w:val="007675A0"/>
    <w:rsid w:val="0076767A"/>
    <w:rsid w:val="0076794A"/>
    <w:rsid w:val="00781025"/>
    <w:rsid w:val="00784282"/>
    <w:rsid w:val="00785BEE"/>
    <w:rsid w:val="00792459"/>
    <w:rsid w:val="007A03B3"/>
    <w:rsid w:val="007A3851"/>
    <w:rsid w:val="007A7E05"/>
    <w:rsid w:val="007B3F27"/>
    <w:rsid w:val="007B7539"/>
    <w:rsid w:val="007C0050"/>
    <w:rsid w:val="007C06B6"/>
    <w:rsid w:val="007C5AC9"/>
    <w:rsid w:val="007D268D"/>
    <w:rsid w:val="007D35FD"/>
    <w:rsid w:val="007E217D"/>
    <w:rsid w:val="007E312C"/>
    <w:rsid w:val="007E6128"/>
    <w:rsid w:val="007F179B"/>
    <w:rsid w:val="007F2F4C"/>
    <w:rsid w:val="007F788B"/>
    <w:rsid w:val="008039E9"/>
    <w:rsid w:val="00805A94"/>
    <w:rsid w:val="0080784C"/>
    <w:rsid w:val="008116A6"/>
    <w:rsid w:val="0083126C"/>
    <w:rsid w:val="00833A00"/>
    <w:rsid w:val="00837A0A"/>
    <w:rsid w:val="008452E5"/>
    <w:rsid w:val="008472C1"/>
    <w:rsid w:val="008472C3"/>
    <w:rsid w:val="008505B0"/>
    <w:rsid w:val="008575E9"/>
    <w:rsid w:val="00866E39"/>
    <w:rsid w:val="00873829"/>
    <w:rsid w:val="00874C73"/>
    <w:rsid w:val="008769C7"/>
    <w:rsid w:val="00877394"/>
    <w:rsid w:val="008830B2"/>
    <w:rsid w:val="00887DB6"/>
    <w:rsid w:val="008941E7"/>
    <w:rsid w:val="008A31BE"/>
    <w:rsid w:val="008A3425"/>
    <w:rsid w:val="008B146C"/>
    <w:rsid w:val="008C1253"/>
    <w:rsid w:val="008C26DD"/>
    <w:rsid w:val="008C48C8"/>
    <w:rsid w:val="008C7CF0"/>
    <w:rsid w:val="008E2145"/>
    <w:rsid w:val="008E2D1A"/>
    <w:rsid w:val="008E3BE3"/>
    <w:rsid w:val="008F2ECD"/>
    <w:rsid w:val="008F4718"/>
    <w:rsid w:val="008F744A"/>
    <w:rsid w:val="00911E8D"/>
    <w:rsid w:val="009122BB"/>
    <w:rsid w:val="00915117"/>
    <w:rsid w:val="00925520"/>
    <w:rsid w:val="00930912"/>
    <w:rsid w:val="009732D2"/>
    <w:rsid w:val="00982B32"/>
    <w:rsid w:val="0099114F"/>
    <w:rsid w:val="00997B2B"/>
    <w:rsid w:val="009A267F"/>
    <w:rsid w:val="009A3AAC"/>
    <w:rsid w:val="009A448F"/>
    <w:rsid w:val="009B104D"/>
    <w:rsid w:val="009B1F2D"/>
    <w:rsid w:val="009B3799"/>
    <w:rsid w:val="009B5A8C"/>
    <w:rsid w:val="009C4219"/>
    <w:rsid w:val="009D1474"/>
    <w:rsid w:val="009D17CE"/>
    <w:rsid w:val="009E331F"/>
    <w:rsid w:val="009F1AFC"/>
    <w:rsid w:val="009F4804"/>
    <w:rsid w:val="009F66A8"/>
    <w:rsid w:val="00A02F6C"/>
    <w:rsid w:val="00A330FA"/>
    <w:rsid w:val="00A34DDB"/>
    <w:rsid w:val="00A37112"/>
    <w:rsid w:val="00A42A65"/>
    <w:rsid w:val="00A466EE"/>
    <w:rsid w:val="00A477BB"/>
    <w:rsid w:val="00A629C0"/>
    <w:rsid w:val="00A62B49"/>
    <w:rsid w:val="00A76F0D"/>
    <w:rsid w:val="00A80AA7"/>
    <w:rsid w:val="00A87111"/>
    <w:rsid w:val="00A91D2D"/>
    <w:rsid w:val="00A930FF"/>
    <w:rsid w:val="00A9547B"/>
    <w:rsid w:val="00A95B79"/>
    <w:rsid w:val="00AA14A9"/>
    <w:rsid w:val="00AA5265"/>
    <w:rsid w:val="00AA6E73"/>
    <w:rsid w:val="00AB05A1"/>
    <w:rsid w:val="00AB0C2B"/>
    <w:rsid w:val="00AB2F15"/>
    <w:rsid w:val="00AB5010"/>
    <w:rsid w:val="00AC2809"/>
    <w:rsid w:val="00AC2826"/>
    <w:rsid w:val="00AC472C"/>
    <w:rsid w:val="00AD3666"/>
    <w:rsid w:val="00AE69CA"/>
    <w:rsid w:val="00AF5431"/>
    <w:rsid w:val="00AF5894"/>
    <w:rsid w:val="00B11687"/>
    <w:rsid w:val="00B16AAA"/>
    <w:rsid w:val="00B24F52"/>
    <w:rsid w:val="00B4263C"/>
    <w:rsid w:val="00B42E18"/>
    <w:rsid w:val="00B46DF0"/>
    <w:rsid w:val="00B505FA"/>
    <w:rsid w:val="00B54547"/>
    <w:rsid w:val="00B5559F"/>
    <w:rsid w:val="00B613DC"/>
    <w:rsid w:val="00B6679E"/>
    <w:rsid w:val="00B66F6B"/>
    <w:rsid w:val="00B81BD0"/>
    <w:rsid w:val="00B846C2"/>
    <w:rsid w:val="00B86925"/>
    <w:rsid w:val="00B86A76"/>
    <w:rsid w:val="00B954A0"/>
    <w:rsid w:val="00B95F60"/>
    <w:rsid w:val="00BB1A84"/>
    <w:rsid w:val="00BB2518"/>
    <w:rsid w:val="00BE3E54"/>
    <w:rsid w:val="00C03B91"/>
    <w:rsid w:val="00C04D20"/>
    <w:rsid w:val="00C31397"/>
    <w:rsid w:val="00C33FC6"/>
    <w:rsid w:val="00C35285"/>
    <w:rsid w:val="00C4589F"/>
    <w:rsid w:val="00C4731F"/>
    <w:rsid w:val="00C51C6A"/>
    <w:rsid w:val="00C535CE"/>
    <w:rsid w:val="00C55285"/>
    <w:rsid w:val="00C56899"/>
    <w:rsid w:val="00C8314B"/>
    <w:rsid w:val="00C91F46"/>
    <w:rsid w:val="00CA0B77"/>
    <w:rsid w:val="00CB19EE"/>
    <w:rsid w:val="00CB3C9C"/>
    <w:rsid w:val="00CB4B95"/>
    <w:rsid w:val="00CB62A5"/>
    <w:rsid w:val="00CC296D"/>
    <w:rsid w:val="00CC51B6"/>
    <w:rsid w:val="00CC563E"/>
    <w:rsid w:val="00CD23C4"/>
    <w:rsid w:val="00CD2845"/>
    <w:rsid w:val="00CD2BC6"/>
    <w:rsid w:val="00CD73D0"/>
    <w:rsid w:val="00CE5BBF"/>
    <w:rsid w:val="00CE62C0"/>
    <w:rsid w:val="00CE7615"/>
    <w:rsid w:val="00CE7C7D"/>
    <w:rsid w:val="00CF553F"/>
    <w:rsid w:val="00D01600"/>
    <w:rsid w:val="00D11C7E"/>
    <w:rsid w:val="00D23C9D"/>
    <w:rsid w:val="00D30692"/>
    <w:rsid w:val="00D313DF"/>
    <w:rsid w:val="00D37528"/>
    <w:rsid w:val="00D44E16"/>
    <w:rsid w:val="00D508B4"/>
    <w:rsid w:val="00D562B2"/>
    <w:rsid w:val="00D86752"/>
    <w:rsid w:val="00D908E7"/>
    <w:rsid w:val="00D91525"/>
    <w:rsid w:val="00D95FA0"/>
    <w:rsid w:val="00DA0204"/>
    <w:rsid w:val="00DA43DE"/>
    <w:rsid w:val="00DA5725"/>
    <w:rsid w:val="00DA7F11"/>
    <w:rsid w:val="00DC28D6"/>
    <w:rsid w:val="00DC4C0F"/>
    <w:rsid w:val="00DC5FAC"/>
    <w:rsid w:val="00DE1259"/>
    <w:rsid w:val="00DF09A2"/>
    <w:rsid w:val="00DF4897"/>
    <w:rsid w:val="00DF66B4"/>
    <w:rsid w:val="00DF6CA9"/>
    <w:rsid w:val="00E00085"/>
    <w:rsid w:val="00E03B03"/>
    <w:rsid w:val="00E12B7E"/>
    <w:rsid w:val="00E24FDF"/>
    <w:rsid w:val="00E31570"/>
    <w:rsid w:val="00E3210F"/>
    <w:rsid w:val="00E32C36"/>
    <w:rsid w:val="00E3572B"/>
    <w:rsid w:val="00E36879"/>
    <w:rsid w:val="00E36B11"/>
    <w:rsid w:val="00E606E8"/>
    <w:rsid w:val="00E647DF"/>
    <w:rsid w:val="00E71873"/>
    <w:rsid w:val="00E73B86"/>
    <w:rsid w:val="00E763E4"/>
    <w:rsid w:val="00E81316"/>
    <w:rsid w:val="00E82606"/>
    <w:rsid w:val="00E9136B"/>
    <w:rsid w:val="00EC1791"/>
    <w:rsid w:val="00EC5300"/>
    <w:rsid w:val="00EC5BB3"/>
    <w:rsid w:val="00EC6653"/>
    <w:rsid w:val="00EC78CC"/>
    <w:rsid w:val="00ED0289"/>
    <w:rsid w:val="00EE0B0B"/>
    <w:rsid w:val="00EE218F"/>
    <w:rsid w:val="00EF22F0"/>
    <w:rsid w:val="00EF4A21"/>
    <w:rsid w:val="00EF631F"/>
    <w:rsid w:val="00F02A4E"/>
    <w:rsid w:val="00F043B9"/>
    <w:rsid w:val="00F06022"/>
    <w:rsid w:val="00F139E0"/>
    <w:rsid w:val="00F2619E"/>
    <w:rsid w:val="00F420B4"/>
    <w:rsid w:val="00F44463"/>
    <w:rsid w:val="00F519DC"/>
    <w:rsid w:val="00F55DAD"/>
    <w:rsid w:val="00F7331E"/>
    <w:rsid w:val="00F82220"/>
    <w:rsid w:val="00F84228"/>
    <w:rsid w:val="00F94B2B"/>
    <w:rsid w:val="00F94CBD"/>
    <w:rsid w:val="00F9563C"/>
    <w:rsid w:val="00F97679"/>
    <w:rsid w:val="00F97695"/>
    <w:rsid w:val="00FA4EC5"/>
    <w:rsid w:val="00FB39D4"/>
    <w:rsid w:val="00FC13DD"/>
    <w:rsid w:val="00FE3F15"/>
    <w:rsid w:val="00FE422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4DEBC"/>
  <w15:chartTrackingRefBased/>
  <w15:docId w15:val="{F642EE26-AA02-4325-8E6C-CEED58CE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NormalWeb">
    <w:name w:val="Normal (Web)"/>
    <w:basedOn w:val="Normal"/>
    <w:uiPriority w:val="99"/>
    <w:unhideWhenUsed/>
    <w:rsid w:val="00304031"/>
    <w:pPr>
      <w:spacing w:before="100" w:beforeAutospacing="1" w:after="100" w:afterAutospacing="1"/>
    </w:pPr>
    <w:rPr>
      <w:rFonts w:ascii="Times New Roman" w:eastAsia="Times New Roman" w:hAnsi="Times New Roman"/>
      <w:sz w:val="24"/>
      <w:lang w:eastAsia="en-GB"/>
    </w:rPr>
  </w:style>
  <w:style w:type="character" w:styleId="Emphasis">
    <w:name w:val="Emphasis"/>
    <w:basedOn w:val="DefaultParagraphFont"/>
    <w:uiPriority w:val="20"/>
    <w:qFormat/>
    <w:rsid w:val="001405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3929707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5328173">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72764941">
      <w:bodyDiv w:val="1"/>
      <w:marLeft w:val="0"/>
      <w:marRight w:val="0"/>
      <w:marTop w:val="0"/>
      <w:marBottom w:val="0"/>
      <w:divBdr>
        <w:top w:val="none" w:sz="0" w:space="0" w:color="auto"/>
        <w:left w:val="none" w:sz="0" w:space="0" w:color="auto"/>
        <w:bottom w:val="none" w:sz="0" w:space="0" w:color="auto"/>
        <w:right w:val="none" w:sz="0" w:space="0" w:color="auto"/>
      </w:divBdr>
    </w:div>
    <w:div w:id="912664142">
      <w:bodyDiv w:val="1"/>
      <w:marLeft w:val="0"/>
      <w:marRight w:val="0"/>
      <w:marTop w:val="0"/>
      <w:marBottom w:val="0"/>
      <w:divBdr>
        <w:top w:val="none" w:sz="0" w:space="0" w:color="auto"/>
        <w:left w:val="none" w:sz="0" w:space="0" w:color="auto"/>
        <w:bottom w:val="none" w:sz="0" w:space="0" w:color="auto"/>
        <w:right w:val="none" w:sz="0" w:space="0" w:color="auto"/>
      </w:divBdr>
    </w:div>
    <w:div w:id="1031027254">
      <w:bodyDiv w:val="1"/>
      <w:marLeft w:val="0"/>
      <w:marRight w:val="0"/>
      <w:marTop w:val="0"/>
      <w:marBottom w:val="0"/>
      <w:divBdr>
        <w:top w:val="none" w:sz="0" w:space="0" w:color="auto"/>
        <w:left w:val="none" w:sz="0" w:space="0" w:color="auto"/>
        <w:bottom w:val="none" w:sz="0" w:space="0" w:color="auto"/>
        <w:right w:val="none" w:sz="0" w:space="0" w:color="auto"/>
      </w:divBdr>
    </w:div>
    <w:div w:id="1156065414">
      <w:bodyDiv w:val="1"/>
      <w:marLeft w:val="0"/>
      <w:marRight w:val="0"/>
      <w:marTop w:val="0"/>
      <w:marBottom w:val="0"/>
      <w:divBdr>
        <w:top w:val="none" w:sz="0" w:space="0" w:color="auto"/>
        <w:left w:val="none" w:sz="0" w:space="0" w:color="auto"/>
        <w:bottom w:val="none" w:sz="0" w:space="0" w:color="auto"/>
        <w:right w:val="none" w:sz="0" w:space="0" w:color="auto"/>
      </w:divBdr>
    </w:div>
    <w:div w:id="1391609934">
      <w:bodyDiv w:val="1"/>
      <w:marLeft w:val="0"/>
      <w:marRight w:val="0"/>
      <w:marTop w:val="0"/>
      <w:marBottom w:val="0"/>
      <w:divBdr>
        <w:top w:val="none" w:sz="0" w:space="0" w:color="auto"/>
        <w:left w:val="none" w:sz="0" w:space="0" w:color="auto"/>
        <w:bottom w:val="none" w:sz="0" w:space="0" w:color="auto"/>
        <w:right w:val="none" w:sz="0" w:space="0" w:color="auto"/>
      </w:divBdr>
    </w:div>
    <w:div w:id="1453328663">
      <w:bodyDiv w:val="1"/>
      <w:marLeft w:val="0"/>
      <w:marRight w:val="0"/>
      <w:marTop w:val="0"/>
      <w:marBottom w:val="0"/>
      <w:divBdr>
        <w:top w:val="none" w:sz="0" w:space="0" w:color="auto"/>
        <w:left w:val="none" w:sz="0" w:space="0" w:color="auto"/>
        <w:bottom w:val="none" w:sz="0" w:space="0" w:color="auto"/>
        <w:right w:val="none" w:sz="0" w:space="0" w:color="auto"/>
      </w:divBdr>
    </w:div>
    <w:div w:id="1529950866">
      <w:bodyDiv w:val="1"/>
      <w:marLeft w:val="0"/>
      <w:marRight w:val="0"/>
      <w:marTop w:val="0"/>
      <w:marBottom w:val="0"/>
      <w:divBdr>
        <w:top w:val="none" w:sz="0" w:space="0" w:color="auto"/>
        <w:left w:val="none" w:sz="0" w:space="0" w:color="auto"/>
        <w:bottom w:val="none" w:sz="0" w:space="0" w:color="auto"/>
        <w:right w:val="none" w:sz="0" w:space="0" w:color="auto"/>
      </w:divBdr>
    </w:div>
    <w:div w:id="159805897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legislation.gov.uk/ukpga/2006/40/contents" TargetMode="External"/><Relationship Id="rId18" Type="http://schemas.openxmlformats.org/officeDocument/2006/relationships/hyperlink" Target="https://www.gov.uk/guidance/complete-the-school-cens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lation.gov.uk/ukpga/2002/32/contents" TargetMode="External"/><Relationship Id="rId17" Type="http://schemas.openxmlformats.org/officeDocument/2006/relationships/hyperlink" Target="https://www.legislation.gov.uk/uksi/2013/757/regulation/2/mad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legislation.gov.uk/uksi/2013/757/regulation/2/made" TargetMode="External"/><Relationship Id="rId20" Type="http://schemas.openxmlformats.org/officeDocument/2006/relationships/hyperlink" Target="https://www.gov.uk/government/publications/mental-health-issues-affecting-a-pupils-attendance-guidance-for-sch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6/56/content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legislation.gov.uk/uksi/2006/1751/contents" TargetMode="External"/><Relationship Id="rId23" Type="http://schemas.openxmlformats.org/officeDocument/2006/relationships/footer" Target="footer1.xml"/><Relationship Id="rId10" Type="http://schemas.openxmlformats.org/officeDocument/2006/relationships/hyperlink" Target="https://www.gov.uk/government/publications/parental-responsibility-measures-for-behaviour-and-attendance" TargetMode="External"/><Relationship Id="rId19"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www.legislation.gov.uk/uksi/2024/208/made" TargetMode="Externa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CharactersWithSpaces>
  <SharedDoc>false</SharedDoc>
  <HLinks>
    <vt:vector size="192" baseType="variant">
      <vt:variant>
        <vt:i4>4194335</vt:i4>
      </vt:variant>
      <vt:variant>
        <vt:i4>126</vt:i4>
      </vt:variant>
      <vt:variant>
        <vt:i4>0</vt:i4>
      </vt:variant>
      <vt:variant>
        <vt:i4>5</vt:i4>
      </vt:variant>
      <vt:variant>
        <vt:lpwstr>https://www.gov.uk/government/publications/working-together-to-improve-school-attendance</vt:lpwstr>
      </vt:variant>
      <vt:variant>
        <vt:lpwstr/>
      </vt:variant>
      <vt:variant>
        <vt:i4>6422642</vt:i4>
      </vt:variant>
      <vt:variant>
        <vt:i4>123</vt:i4>
      </vt:variant>
      <vt:variant>
        <vt:i4>0</vt:i4>
      </vt:variant>
      <vt:variant>
        <vt:i4>5</vt:i4>
      </vt:variant>
      <vt:variant>
        <vt:lpwstr>https://www.legislation.gov.uk/ukpga/1996/56/section/7</vt:lpwstr>
      </vt:variant>
      <vt:variant>
        <vt:lpwstr/>
      </vt:variant>
      <vt:variant>
        <vt:i4>1310736</vt:i4>
      </vt:variant>
      <vt:variant>
        <vt:i4>120</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117</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7536759</vt:i4>
      </vt:variant>
      <vt:variant>
        <vt:i4>111</vt:i4>
      </vt:variant>
      <vt:variant>
        <vt:i4>0</vt:i4>
      </vt:variant>
      <vt:variant>
        <vt:i4>5</vt:i4>
      </vt:variant>
      <vt:variant>
        <vt:lpwstr>https://www.gov.uk/guidance/complete-the-school-census</vt:lpwstr>
      </vt:variant>
      <vt:variant>
        <vt:lpwstr/>
      </vt:variant>
      <vt:variant>
        <vt:i4>8061036</vt:i4>
      </vt:variant>
      <vt:variant>
        <vt:i4>108</vt:i4>
      </vt:variant>
      <vt:variant>
        <vt:i4>0</vt:i4>
      </vt:variant>
      <vt:variant>
        <vt:i4>5</vt:i4>
      </vt:variant>
      <vt:variant>
        <vt:lpwstr>https://www.legislation.gov.uk/uksi/2013/757/regulation/2/made</vt:lpwstr>
      </vt:variant>
      <vt:variant>
        <vt:lpwstr/>
      </vt:variant>
      <vt:variant>
        <vt:i4>1572873</vt:i4>
      </vt:variant>
      <vt:variant>
        <vt:i4>105</vt:i4>
      </vt:variant>
      <vt:variant>
        <vt:i4>0</vt:i4>
      </vt:variant>
      <vt:variant>
        <vt:i4>5</vt:i4>
      </vt:variant>
      <vt:variant>
        <vt:lpwstr>https://www.legislation.gov.uk/uksi/2024/210</vt:lpwstr>
      </vt:variant>
      <vt:variant>
        <vt:lpwstr/>
      </vt:variant>
      <vt:variant>
        <vt:i4>8061036</vt:i4>
      </vt:variant>
      <vt:variant>
        <vt:i4>102</vt:i4>
      </vt:variant>
      <vt:variant>
        <vt:i4>0</vt:i4>
      </vt:variant>
      <vt:variant>
        <vt:i4>5</vt:i4>
      </vt:variant>
      <vt:variant>
        <vt:lpwstr>https://www.legislation.gov.uk/uksi/2013/757/regulation/2/made</vt:lpwstr>
      </vt:variant>
      <vt:variant>
        <vt:lpwstr/>
      </vt:variant>
      <vt:variant>
        <vt:i4>3473440</vt:i4>
      </vt:variant>
      <vt:variant>
        <vt:i4>99</vt:i4>
      </vt:variant>
      <vt:variant>
        <vt:i4>0</vt:i4>
      </vt:variant>
      <vt:variant>
        <vt:i4>5</vt:i4>
      </vt:variant>
      <vt:variant>
        <vt:lpwstr>https://www.legislation.gov.uk/uksi/2006/1751/contents</vt:lpwstr>
      </vt:variant>
      <vt:variant>
        <vt:lpwstr/>
      </vt:variant>
      <vt:variant>
        <vt:i4>1638470</vt:i4>
      </vt:variant>
      <vt:variant>
        <vt:i4>96</vt:i4>
      </vt:variant>
      <vt:variant>
        <vt:i4>0</vt:i4>
      </vt:variant>
      <vt:variant>
        <vt:i4>5</vt:i4>
      </vt:variant>
      <vt:variant>
        <vt:lpwstr>https://www.legislation.gov.uk/uksi/2024/208/made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5374046</vt:i4>
      </vt:variant>
      <vt:variant>
        <vt:i4>90</vt:i4>
      </vt:variant>
      <vt:variant>
        <vt:i4>0</vt:i4>
      </vt:variant>
      <vt:variant>
        <vt:i4>5</vt:i4>
      </vt:variant>
      <vt:variant>
        <vt:lpwstr>https://www.legislation.gov.uk/ukpga/2006/40/contents</vt:lpwstr>
      </vt:variant>
      <vt:variant>
        <vt:lpwstr/>
      </vt:variant>
      <vt:variant>
        <vt:i4>5242973</vt:i4>
      </vt:variant>
      <vt:variant>
        <vt:i4>87</vt:i4>
      </vt:variant>
      <vt:variant>
        <vt:i4>0</vt:i4>
      </vt:variant>
      <vt:variant>
        <vt:i4>5</vt:i4>
      </vt:variant>
      <vt:variant>
        <vt:lpwstr>https://www.legislation.gov.uk/ukpga/2002/32/contents</vt:lpwstr>
      </vt:variant>
      <vt:variant>
        <vt:lpwstr/>
      </vt:variant>
      <vt:variant>
        <vt:i4>6160470</vt:i4>
      </vt:variant>
      <vt:variant>
        <vt:i4>84</vt:i4>
      </vt:variant>
      <vt:variant>
        <vt:i4>0</vt:i4>
      </vt:variant>
      <vt:variant>
        <vt:i4>5</vt:i4>
      </vt:variant>
      <vt:variant>
        <vt:lpwstr>https://www.legislation.gov.uk/ukpga/1996/56/contents</vt:lpwstr>
      </vt:variant>
      <vt:variant>
        <vt:lpwstr/>
      </vt:variant>
      <vt:variant>
        <vt:i4>983044</vt:i4>
      </vt:variant>
      <vt:variant>
        <vt:i4>81</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78</vt:i4>
      </vt:variant>
      <vt:variant>
        <vt:i4>0</vt:i4>
      </vt:variant>
      <vt:variant>
        <vt:i4>5</vt:i4>
      </vt:variant>
      <vt:variant>
        <vt:lpwstr>https://www.gov.uk/government/publications/working-together-to-improve-school-attendance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1507386</vt:i4>
      </vt:variant>
      <vt:variant>
        <vt:i4>65</vt:i4>
      </vt:variant>
      <vt:variant>
        <vt:i4>0</vt:i4>
      </vt:variant>
      <vt:variant>
        <vt:i4>5</vt:i4>
      </vt:variant>
      <vt:variant>
        <vt:lpwstr/>
      </vt:variant>
      <vt:variant>
        <vt:lpwstr>_Toc167190573</vt:lpwstr>
      </vt:variant>
      <vt:variant>
        <vt:i4>1507386</vt:i4>
      </vt:variant>
      <vt:variant>
        <vt:i4>59</vt:i4>
      </vt:variant>
      <vt:variant>
        <vt:i4>0</vt:i4>
      </vt:variant>
      <vt:variant>
        <vt:i4>5</vt:i4>
      </vt:variant>
      <vt:variant>
        <vt:lpwstr/>
      </vt:variant>
      <vt:variant>
        <vt:lpwstr>_Toc167190572</vt:lpwstr>
      </vt:variant>
      <vt:variant>
        <vt:i4>1507386</vt:i4>
      </vt:variant>
      <vt:variant>
        <vt:i4>53</vt:i4>
      </vt:variant>
      <vt:variant>
        <vt:i4>0</vt:i4>
      </vt:variant>
      <vt:variant>
        <vt:i4>5</vt:i4>
      </vt:variant>
      <vt:variant>
        <vt:lpwstr/>
      </vt:variant>
      <vt:variant>
        <vt:lpwstr>_Toc167190571</vt:lpwstr>
      </vt:variant>
      <vt:variant>
        <vt:i4>1507386</vt:i4>
      </vt:variant>
      <vt:variant>
        <vt:i4>47</vt:i4>
      </vt:variant>
      <vt:variant>
        <vt:i4>0</vt:i4>
      </vt:variant>
      <vt:variant>
        <vt:i4>5</vt:i4>
      </vt:variant>
      <vt:variant>
        <vt:lpwstr/>
      </vt:variant>
      <vt:variant>
        <vt:lpwstr>_Toc167190570</vt:lpwstr>
      </vt:variant>
      <vt:variant>
        <vt:i4>1441850</vt:i4>
      </vt:variant>
      <vt:variant>
        <vt:i4>41</vt:i4>
      </vt:variant>
      <vt:variant>
        <vt:i4>0</vt:i4>
      </vt:variant>
      <vt:variant>
        <vt:i4>5</vt:i4>
      </vt:variant>
      <vt:variant>
        <vt:lpwstr/>
      </vt:variant>
      <vt:variant>
        <vt:lpwstr>_Toc167190569</vt:lpwstr>
      </vt:variant>
      <vt:variant>
        <vt:i4>1441850</vt:i4>
      </vt:variant>
      <vt:variant>
        <vt:i4>35</vt:i4>
      </vt:variant>
      <vt:variant>
        <vt:i4>0</vt:i4>
      </vt:variant>
      <vt:variant>
        <vt:i4>5</vt:i4>
      </vt:variant>
      <vt:variant>
        <vt:lpwstr/>
      </vt:variant>
      <vt:variant>
        <vt:lpwstr>_Toc167190568</vt:lpwstr>
      </vt:variant>
      <vt:variant>
        <vt:i4>1441850</vt:i4>
      </vt:variant>
      <vt:variant>
        <vt:i4>29</vt:i4>
      </vt:variant>
      <vt:variant>
        <vt:i4>0</vt:i4>
      </vt:variant>
      <vt:variant>
        <vt:i4>5</vt:i4>
      </vt:variant>
      <vt:variant>
        <vt:lpwstr/>
      </vt:variant>
      <vt:variant>
        <vt:lpwstr>_Toc167190567</vt:lpwstr>
      </vt:variant>
      <vt:variant>
        <vt:i4>1441850</vt:i4>
      </vt:variant>
      <vt:variant>
        <vt:i4>23</vt:i4>
      </vt:variant>
      <vt:variant>
        <vt:i4>0</vt:i4>
      </vt:variant>
      <vt:variant>
        <vt:i4>5</vt:i4>
      </vt:variant>
      <vt:variant>
        <vt:lpwstr/>
      </vt:variant>
      <vt:variant>
        <vt:lpwstr>_Toc167190566</vt:lpwstr>
      </vt:variant>
      <vt:variant>
        <vt:i4>1441850</vt:i4>
      </vt:variant>
      <vt:variant>
        <vt:i4>17</vt:i4>
      </vt:variant>
      <vt:variant>
        <vt:i4>0</vt:i4>
      </vt:variant>
      <vt:variant>
        <vt:i4>5</vt:i4>
      </vt:variant>
      <vt:variant>
        <vt:lpwstr/>
      </vt:variant>
      <vt:variant>
        <vt:lpwstr>_Toc167190565</vt:lpwstr>
      </vt:variant>
      <vt:variant>
        <vt:i4>1441850</vt:i4>
      </vt:variant>
      <vt:variant>
        <vt:i4>11</vt:i4>
      </vt:variant>
      <vt:variant>
        <vt:i4>0</vt:i4>
      </vt:variant>
      <vt:variant>
        <vt:i4>5</vt:i4>
      </vt:variant>
      <vt:variant>
        <vt:lpwstr/>
      </vt:variant>
      <vt:variant>
        <vt:lpwstr>_Toc167190564</vt:lpwstr>
      </vt:variant>
      <vt:variant>
        <vt:i4>1441850</vt:i4>
      </vt:variant>
      <vt:variant>
        <vt:i4>5</vt:i4>
      </vt:variant>
      <vt:variant>
        <vt:i4>0</vt:i4>
      </vt:variant>
      <vt:variant>
        <vt:i4>5</vt:i4>
      </vt:variant>
      <vt:variant>
        <vt:lpwstr/>
      </vt:variant>
      <vt:variant>
        <vt:lpwstr>_Toc167190563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28</cp:revision>
  <cp:lastPrinted>2018-10-02T14:43:00Z</cp:lastPrinted>
  <dcterms:created xsi:type="dcterms:W3CDTF">2025-08-03T10:06:00Z</dcterms:created>
  <dcterms:modified xsi:type="dcterms:W3CDTF">2026-02-27T21:05:00Z</dcterms:modified>
</cp:coreProperties>
</file>