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D10E" w14:textId="6D5661CC" w:rsidR="004750A7" w:rsidRDefault="004750A7" w:rsidP="00375061"/>
    <w:p w14:paraId="069A40E4" w14:textId="77777777" w:rsidR="00A269EF" w:rsidRDefault="00A269EF" w:rsidP="007E6128">
      <w:pPr>
        <w:pStyle w:val="3Policytitle"/>
      </w:pPr>
    </w:p>
    <w:p w14:paraId="3FEE0DD4" w14:textId="77777777" w:rsidR="00A269EF" w:rsidRDefault="00A269EF" w:rsidP="007E6128">
      <w:pPr>
        <w:pStyle w:val="3Policytitle"/>
      </w:pPr>
    </w:p>
    <w:p w14:paraId="0BA35645" w14:textId="7CDDFFE8" w:rsidR="00A269EF" w:rsidRDefault="00A269EF" w:rsidP="00A269EF">
      <w:pPr>
        <w:pStyle w:val="NormalWeb"/>
        <w:jc w:val="center"/>
      </w:pPr>
      <w:r>
        <w:rPr>
          <w:noProof/>
        </w:rPr>
        <w:drawing>
          <wp:inline distT="0" distB="0" distL="0" distR="0" wp14:anchorId="73D57DD9" wp14:editId="210FF95C">
            <wp:extent cx="2550425" cy="2190750"/>
            <wp:effectExtent l="0" t="0" r="254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5021" cy="2194698"/>
                    </a:xfrm>
                    <a:prstGeom prst="rect">
                      <a:avLst/>
                    </a:prstGeom>
                    <a:noFill/>
                    <a:ln>
                      <a:noFill/>
                    </a:ln>
                  </pic:spPr>
                </pic:pic>
              </a:graphicData>
            </a:graphic>
          </wp:inline>
        </w:drawing>
      </w:r>
    </w:p>
    <w:p w14:paraId="403A7F5E" w14:textId="77777777" w:rsidR="00A269EF" w:rsidRDefault="00A269EF" w:rsidP="007E6128">
      <w:pPr>
        <w:pStyle w:val="3Policytitle"/>
      </w:pPr>
    </w:p>
    <w:p w14:paraId="56CEC600" w14:textId="14313E94" w:rsidR="0062626B" w:rsidRDefault="00C45D57" w:rsidP="007E6128">
      <w:pPr>
        <w:pStyle w:val="3Policytitle"/>
      </w:pPr>
      <w:r>
        <w:t>Curriculum</w:t>
      </w:r>
      <w:r w:rsidR="00740AC8">
        <w:t xml:space="preserve"> policy</w:t>
      </w:r>
    </w:p>
    <w:p w14:paraId="765BD574" w14:textId="77777777" w:rsidR="00823132" w:rsidRPr="0062626B" w:rsidRDefault="00823132" w:rsidP="007E6128">
      <w:pPr>
        <w:pStyle w:val="3Policytitle"/>
      </w:pPr>
    </w:p>
    <w:p w14:paraId="613C38C9" w14:textId="77777777" w:rsidR="0062626B" w:rsidRPr="001118BF" w:rsidRDefault="0062626B" w:rsidP="00DC4C0F">
      <w:pPr>
        <w:pStyle w:val="1bodycopy10pt"/>
      </w:pPr>
    </w:p>
    <w:p w14:paraId="5E5B5D12" w14:textId="49499E6F" w:rsidR="0062626B" w:rsidRDefault="0062626B" w:rsidP="00DC4C0F">
      <w:pPr>
        <w:pStyle w:val="1bodycopy10pt"/>
        <w:rPr>
          <w:noProof/>
          <w:color w:val="00CF80"/>
          <w:szCs w:val="20"/>
        </w:rPr>
      </w:pPr>
    </w:p>
    <w:p w14:paraId="720E6483" w14:textId="03432FE5" w:rsidR="0062626B" w:rsidRDefault="0062626B" w:rsidP="00DC4C0F">
      <w:pPr>
        <w:pStyle w:val="1bodycopy10pt"/>
        <w:rPr>
          <w:noProof/>
        </w:rPr>
      </w:pPr>
    </w:p>
    <w:p w14:paraId="2D32E1CA" w14:textId="23FA33A4" w:rsidR="0062626B" w:rsidRDefault="0062626B" w:rsidP="00DC4C0F">
      <w:pPr>
        <w:pStyle w:val="1bodycopy10pt"/>
        <w:rPr>
          <w:noProof/>
        </w:rPr>
      </w:pPr>
    </w:p>
    <w:tbl>
      <w:tblPr>
        <w:tblpPr w:leftFromText="180" w:rightFromText="180" w:vertAnchor="text" w:horzAnchor="margin" w:tblpY="105"/>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A269EF" w:rsidRPr="00DA50A5" w14:paraId="2AEF19BA" w14:textId="77777777" w:rsidTr="00A269EF">
        <w:tc>
          <w:tcPr>
            <w:tcW w:w="2586" w:type="dxa"/>
            <w:tcBorders>
              <w:top w:val="nil"/>
              <w:bottom w:val="single" w:sz="18" w:space="0" w:color="FFFFFF"/>
            </w:tcBorders>
            <w:shd w:val="clear" w:color="auto" w:fill="D8DFDE"/>
          </w:tcPr>
          <w:p w14:paraId="77BA0694" w14:textId="77777777" w:rsidR="00A269EF" w:rsidRDefault="00A269EF" w:rsidP="00A269EF">
            <w:pPr>
              <w:pStyle w:val="1bodycopy10pt"/>
              <w:rPr>
                <w:b/>
              </w:rPr>
            </w:pPr>
            <w:r w:rsidRPr="0062626B">
              <w:rPr>
                <w:b/>
              </w:rPr>
              <w:t>Approved by:</w:t>
            </w:r>
            <w:r>
              <w:rPr>
                <w:b/>
              </w:rPr>
              <w:t xml:space="preserve"> </w:t>
            </w:r>
          </w:p>
          <w:p w14:paraId="369B60EA" w14:textId="77777777" w:rsidR="00A269EF" w:rsidRPr="0062626B" w:rsidRDefault="00A269EF" w:rsidP="00A269EF">
            <w:pPr>
              <w:pStyle w:val="1bodycopy10pt"/>
              <w:rPr>
                <w:b/>
              </w:rPr>
            </w:pPr>
            <w:r>
              <w:rPr>
                <w:b/>
              </w:rPr>
              <w:t>Holly Delahunty</w:t>
            </w:r>
          </w:p>
        </w:tc>
        <w:tc>
          <w:tcPr>
            <w:tcW w:w="3268" w:type="dxa"/>
            <w:tcBorders>
              <w:top w:val="nil"/>
              <w:bottom w:val="single" w:sz="18" w:space="0" w:color="FFFFFF"/>
            </w:tcBorders>
            <w:shd w:val="clear" w:color="auto" w:fill="D8DFDE"/>
          </w:tcPr>
          <w:p w14:paraId="01E1C24F" w14:textId="77777777" w:rsidR="00A269EF" w:rsidRPr="0062626B" w:rsidRDefault="00A269EF" w:rsidP="00A269EF">
            <w:pPr>
              <w:pStyle w:val="1bodycopy11pt"/>
              <w:framePr w:hSpace="0" w:wrap="auto" w:vAnchor="margin" w:hAnchor="text" w:yAlign="inline"/>
              <w:rPr>
                <w:highlight w:val="yellow"/>
              </w:rPr>
            </w:pPr>
          </w:p>
        </w:tc>
        <w:tc>
          <w:tcPr>
            <w:tcW w:w="3866" w:type="dxa"/>
            <w:tcBorders>
              <w:top w:val="nil"/>
              <w:bottom w:val="single" w:sz="18" w:space="0" w:color="FFFFFF"/>
            </w:tcBorders>
            <w:shd w:val="clear" w:color="auto" w:fill="D8DFDE"/>
          </w:tcPr>
          <w:p w14:paraId="4CE8073F" w14:textId="77777777" w:rsidR="00A269EF" w:rsidRDefault="00A269EF" w:rsidP="00A269EF">
            <w:pPr>
              <w:pStyle w:val="1bodycopy11pt"/>
              <w:framePr w:hSpace="0" w:wrap="auto" w:vAnchor="margin" w:hAnchor="text" w:yAlign="inline"/>
            </w:pPr>
            <w:r w:rsidRPr="00DA50A5">
              <w:t xml:space="preserve">Date:  </w:t>
            </w:r>
          </w:p>
          <w:p w14:paraId="7C6ADEB7" w14:textId="77777777" w:rsidR="00A269EF" w:rsidRPr="00823132" w:rsidRDefault="00A269EF" w:rsidP="00A269EF">
            <w:pPr>
              <w:pStyle w:val="1bodycopy11pt"/>
              <w:framePr w:hSpace="0" w:wrap="auto" w:vAnchor="margin" w:hAnchor="text" w:yAlign="inline"/>
            </w:pPr>
            <w:r w:rsidRPr="00823132">
              <w:t>06/08/2025</w:t>
            </w:r>
          </w:p>
        </w:tc>
      </w:tr>
      <w:tr w:rsidR="00A269EF" w:rsidRPr="00DA50A5" w14:paraId="31FA2DF8" w14:textId="77777777" w:rsidTr="00A269EF">
        <w:tc>
          <w:tcPr>
            <w:tcW w:w="2586" w:type="dxa"/>
            <w:tcBorders>
              <w:top w:val="single" w:sz="18" w:space="0" w:color="FFFFFF"/>
              <w:bottom w:val="single" w:sz="18" w:space="0" w:color="FFFFFF"/>
            </w:tcBorders>
            <w:shd w:val="clear" w:color="auto" w:fill="D8DFDE"/>
          </w:tcPr>
          <w:p w14:paraId="31BAC92A" w14:textId="77777777" w:rsidR="00A269EF" w:rsidRPr="0062626B" w:rsidRDefault="00A269EF" w:rsidP="00A269EF">
            <w:pPr>
              <w:pStyle w:val="1bodycopy10pt"/>
              <w:rPr>
                <w:b/>
              </w:rPr>
            </w:pPr>
            <w:r w:rsidRPr="0062626B">
              <w:rPr>
                <w:b/>
              </w:rPr>
              <w:t>Last reviewed on:</w:t>
            </w:r>
            <w:r>
              <w:rPr>
                <w:b/>
              </w:rPr>
              <w:t xml:space="preserve"> 06/08/2025</w:t>
            </w:r>
          </w:p>
        </w:tc>
        <w:tc>
          <w:tcPr>
            <w:tcW w:w="7134" w:type="dxa"/>
            <w:gridSpan w:val="2"/>
            <w:tcBorders>
              <w:top w:val="single" w:sz="18" w:space="0" w:color="FFFFFF"/>
              <w:bottom w:val="single" w:sz="18" w:space="0" w:color="FFFFFF"/>
            </w:tcBorders>
            <w:shd w:val="clear" w:color="auto" w:fill="D8DFDE"/>
          </w:tcPr>
          <w:p w14:paraId="65C42CDE" w14:textId="77777777" w:rsidR="00A269EF" w:rsidRPr="0062626B" w:rsidRDefault="00A269EF" w:rsidP="00A269EF">
            <w:pPr>
              <w:pStyle w:val="1bodycopy11pt"/>
              <w:framePr w:hSpace="0" w:wrap="auto" w:vAnchor="margin" w:hAnchor="text" w:yAlign="inline"/>
              <w:rPr>
                <w:highlight w:val="yellow"/>
              </w:rPr>
            </w:pPr>
          </w:p>
        </w:tc>
      </w:tr>
      <w:tr w:rsidR="00A269EF" w:rsidRPr="00DA50A5" w14:paraId="0FA6F5B1" w14:textId="77777777" w:rsidTr="00A269EF">
        <w:tc>
          <w:tcPr>
            <w:tcW w:w="2586" w:type="dxa"/>
            <w:tcBorders>
              <w:top w:val="single" w:sz="18" w:space="0" w:color="FFFFFF"/>
              <w:bottom w:val="nil"/>
            </w:tcBorders>
            <w:shd w:val="clear" w:color="auto" w:fill="D8DFDE"/>
          </w:tcPr>
          <w:p w14:paraId="65C25D75" w14:textId="77777777" w:rsidR="00A269EF" w:rsidRDefault="00A269EF" w:rsidP="00A269EF">
            <w:pPr>
              <w:pStyle w:val="1bodycopy10pt"/>
              <w:rPr>
                <w:b/>
              </w:rPr>
            </w:pPr>
            <w:r w:rsidRPr="0062626B">
              <w:rPr>
                <w:b/>
              </w:rPr>
              <w:t>Next review due by:</w:t>
            </w:r>
            <w:r>
              <w:rPr>
                <w:b/>
              </w:rPr>
              <w:t xml:space="preserve"> </w:t>
            </w:r>
          </w:p>
          <w:p w14:paraId="6C882D97" w14:textId="77777777" w:rsidR="00A269EF" w:rsidRPr="0062626B" w:rsidRDefault="00A269EF" w:rsidP="00A269EF">
            <w:pPr>
              <w:pStyle w:val="1bodycopy10pt"/>
              <w:rPr>
                <w:b/>
              </w:rPr>
            </w:pPr>
            <w:r>
              <w:rPr>
                <w:b/>
              </w:rPr>
              <w:t>06/08/2026</w:t>
            </w:r>
          </w:p>
        </w:tc>
        <w:tc>
          <w:tcPr>
            <w:tcW w:w="7134" w:type="dxa"/>
            <w:gridSpan w:val="2"/>
            <w:tcBorders>
              <w:top w:val="single" w:sz="18" w:space="0" w:color="FFFFFF"/>
              <w:bottom w:val="nil"/>
            </w:tcBorders>
            <w:shd w:val="clear" w:color="auto" w:fill="D8DFDE"/>
          </w:tcPr>
          <w:p w14:paraId="3F49DCC3" w14:textId="77777777" w:rsidR="00A269EF" w:rsidRPr="0062626B" w:rsidRDefault="00A269EF" w:rsidP="00A269EF">
            <w:pPr>
              <w:pStyle w:val="1bodycopy11pt"/>
              <w:framePr w:hSpace="0" w:wrap="auto" w:vAnchor="margin" w:hAnchor="text" w:yAlign="inline"/>
              <w:rPr>
                <w:highlight w:val="yellow"/>
              </w:rPr>
            </w:pPr>
          </w:p>
        </w:tc>
      </w:tr>
    </w:tbl>
    <w:p w14:paraId="09F59F36" w14:textId="77777777" w:rsidR="00DC4C0F" w:rsidRDefault="00DC4C0F" w:rsidP="00DC4C0F">
      <w:pPr>
        <w:pStyle w:val="1bodycopy10pt"/>
      </w:pPr>
    </w:p>
    <w:p w14:paraId="2EE99E94" w14:textId="77777777" w:rsidR="00DC4C0F" w:rsidRDefault="00DC4C0F" w:rsidP="00DC4C0F">
      <w:pPr>
        <w:pStyle w:val="1bodycopy10pt"/>
      </w:pPr>
    </w:p>
    <w:p w14:paraId="63B5FAB3" w14:textId="41E4DFEB" w:rsidR="00DD47E7" w:rsidRPr="0026691E" w:rsidRDefault="007D4A58" w:rsidP="00823132">
      <w:pPr>
        <w:pStyle w:val="TOCHeading"/>
        <w:spacing w:before="0" w:after="120"/>
        <w:rPr>
          <w:rFonts w:ascii="Arial" w:hAnsi="Arial" w:cs="Arial"/>
          <w:b/>
          <w:bCs/>
          <w:noProof/>
          <w:sz w:val="28"/>
          <w:szCs w:val="28"/>
          <w:lang w:val="en-GB"/>
        </w:rPr>
      </w:pPr>
      <w:r w:rsidRPr="0026691E">
        <w:rPr>
          <w:rFonts w:ascii="Arial" w:hAnsi="Arial" w:cs="Arial"/>
          <w:b/>
          <w:bCs/>
          <w:noProof/>
          <w:sz w:val="28"/>
          <w:szCs w:val="28"/>
        </w:rPr>
        <mc:AlternateContent>
          <mc:Choice Requires="wps">
            <w:drawing>
              <wp:anchor distT="4294967294" distB="4294967294" distL="114300" distR="114300" simplePos="0" relativeHeight="3" behindDoc="0" locked="0" layoutInCell="1" allowOverlap="1" wp14:anchorId="4749D900" wp14:editId="19350CFD">
                <wp:simplePos x="0" y="0"/>
                <wp:positionH relativeFrom="column">
                  <wp:posOffset>0</wp:posOffset>
                </wp:positionH>
                <wp:positionV relativeFrom="paragraph">
                  <wp:posOffset>-1</wp:posOffset>
                </wp:positionV>
                <wp:extent cx="6158865" cy="0"/>
                <wp:effectExtent l="0" t="0" r="0" b="0"/>
                <wp:wrapNone/>
                <wp:docPr id="20274650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B20F37" id="Straight Connector 1" o:spid="_x0000_s1026" style="position:absolute;flip:y;z-index: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bookmarkStart w:id="0" w:name="_Toc200974677"/>
      <w:r w:rsidR="00C45D57" w:rsidRPr="0026691E">
        <w:rPr>
          <w:rFonts w:ascii="Arial" w:hAnsi="Arial" w:cs="Arial"/>
          <w:b/>
          <w:bCs/>
          <w:color w:val="C8228D"/>
          <w:sz w:val="28"/>
          <w:szCs w:val="28"/>
        </w:rPr>
        <w:t>1. Curriculum aims</w:t>
      </w:r>
      <w:bookmarkEnd w:id="0"/>
    </w:p>
    <w:p w14:paraId="575F8EFA" w14:textId="77777777" w:rsidR="00C45D57" w:rsidRPr="004320EE" w:rsidRDefault="00C45D57" w:rsidP="00C45D57">
      <w:pPr>
        <w:rPr>
          <w:rFonts w:asciiTheme="minorHAnsi" w:hAnsiTheme="minorHAnsi" w:cstheme="minorHAnsi"/>
          <w:sz w:val="22"/>
          <w:szCs w:val="22"/>
          <w:lang w:val="en-GB"/>
        </w:rPr>
      </w:pPr>
      <w:r w:rsidRPr="004320EE">
        <w:rPr>
          <w:rFonts w:asciiTheme="minorHAnsi" w:hAnsiTheme="minorHAnsi" w:cstheme="minorHAnsi"/>
          <w:sz w:val="22"/>
          <w:szCs w:val="22"/>
          <w:lang w:val="en-GB"/>
        </w:rPr>
        <w:t>Our curriculum aims/intends to:</w:t>
      </w:r>
    </w:p>
    <w:p w14:paraId="4DCA9BAD" w14:textId="394905C6" w:rsidR="004320EE" w:rsidRPr="00823132" w:rsidRDefault="004320EE" w:rsidP="00823132">
      <w:pPr>
        <w:pStyle w:val="ListParagraph"/>
        <w:numPr>
          <w:ilvl w:val="0"/>
          <w:numId w:val="25"/>
        </w:numPr>
        <w:spacing w:after="0"/>
        <w:rPr>
          <w:rFonts w:asciiTheme="minorHAnsi" w:eastAsia="Times New Roman" w:hAnsiTheme="minorHAnsi" w:cstheme="minorHAnsi"/>
          <w:sz w:val="22"/>
          <w:szCs w:val="22"/>
          <w:lang w:val="en-GB" w:eastAsia="en-GB"/>
        </w:rPr>
      </w:pPr>
      <w:r w:rsidRPr="00823132">
        <w:rPr>
          <w:rFonts w:asciiTheme="minorHAnsi" w:eastAsia="Times New Roman" w:hAnsiTheme="minorHAnsi" w:cstheme="minorHAnsi"/>
          <w:sz w:val="22"/>
          <w:szCs w:val="22"/>
          <w:lang w:val="en-GB" w:eastAsia="en-GB"/>
        </w:rPr>
        <w:t xml:space="preserve"> Provide a nurturing, engaging learning environment</w:t>
      </w:r>
    </w:p>
    <w:p w14:paraId="37B96082" w14:textId="0A274D70" w:rsidR="004320EE" w:rsidRPr="004320EE" w:rsidRDefault="004320EE" w:rsidP="004320EE">
      <w:pPr>
        <w:pStyle w:val="ListParagraph"/>
        <w:numPr>
          <w:ilvl w:val="0"/>
          <w:numId w:val="25"/>
        </w:numPr>
        <w:spacing w:after="0"/>
        <w:rPr>
          <w:rFonts w:asciiTheme="minorHAnsi" w:eastAsia="Times New Roman" w:hAnsiTheme="minorHAnsi" w:cstheme="minorHAnsi"/>
          <w:sz w:val="22"/>
          <w:szCs w:val="22"/>
          <w:lang w:val="en-GB" w:eastAsia="en-GB"/>
        </w:rPr>
      </w:pPr>
      <w:r w:rsidRPr="004320EE">
        <w:rPr>
          <w:rFonts w:asciiTheme="minorHAnsi" w:eastAsia="Times New Roman" w:hAnsiTheme="minorHAnsi" w:cstheme="minorHAnsi"/>
          <w:sz w:val="22"/>
          <w:szCs w:val="22"/>
          <w:lang w:val="en-GB" w:eastAsia="en-GB"/>
        </w:rPr>
        <w:t>Deliver core academic content alongside creative and life skills</w:t>
      </w:r>
    </w:p>
    <w:p w14:paraId="5DB82B8C" w14:textId="77777777" w:rsidR="004320EE" w:rsidRPr="004320EE" w:rsidRDefault="004320EE" w:rsidP="004320EE">
      <w:pPr>
        <w:numPr>
          <w:ilvl w:val="0"/>
          <w:numId w:val="25"/>
        </w:numPr>
        <w:spacing w:before="100" w:beforeAutospacing="1" w:after="100" w:afterAutospacing="1"/>
        <w:rPr>
          <w:rFonts w:asciiTheme="minorHAnsi" w:eastAsia="Times New Roman" w:hAnsiTheme="minorHAnsi" w:cstheme="minorHAnsi"/>
          <w:sz w:val="22"/>
          <w:szCs w:val="22"/>
          <w:lang w:val="en-GB" w:eastAsia="en-GB"/>
        </w:rPr>
      </w:pPr>
      <w:r w:rsidRPr="004320EE">
        <w:rPr>
          <w:rFonts w:asciiTheme="minorHAnsi" w:eastAsia="Times New Roman" w:hAnsiTheme="minorHAnsi" w:cstheme="minorHAnsi"/>
          <w:sz w:val="22"/>
          <w:szCs w:val="22"/>
          <w:lang w:val="en-GB" w:eastAsia="en-GB"/>
        </w:rPr>
        <w:t>Support emotional regulation and resilience</w:t>
      </w:r>
    </w:p>
    <w:p w14:paraId="7D6B8F45" w14:textId="77777777" w:rsidR="004320EE" w:rsidRPr="004320EE" w:rsidRDefault="004320EE" w:rsidP="004320EE">
      <w:pPr>
        <w:numPr>
          <w:ilvl w:val="0"/>
          <w:numId w:val="25"/>
        </w:numPr>
        <w:spacing w:before="100" w:beforeAutospacing="1" w:after="100" w:afterAutospacing="1"/>
        <w:rPr>
          <w:rFonts w:asciiTheme="minorHAnsi" w:eastAsia="Times New Roman" w:hAnsiTheme="minorHAnsi" w:cstheme="minorHAnsi"/>
          <w:sz w:val="22"/>
          <w:szCs w:val="22"/>
          <w:lang w:val="en-GB" w:eastAsia="en-GB"/>
        </w:rPr>
      </w:pPr>
      <w:r w:rsidRPr="004320EE">
        <w:rPr>
          <w:rFonts w:asciiTheme="minorHAnsi" w:eastAsia="Times New Roman" w:hAnsiTheme="minorHAnsi" w:cstheme="minorHAnsi"/>
          <w:sz w:val="22"/>
          <w:szCs w:val="22"/>
          <w:lang w:val="en-GB" w:eastAsia="en-GB"/>
        </w:rPr>
        <w:t>Prepare pupils for future education, employment, and independent living</w:t>
      </w:r>
    </w:p>
    <w:p w14:paraId="60C3A334" w14:textId="02FBB257" w:rsidR="005D3438" w:rsidRPr="004320EE" w:rsidRDefault="004320EE" w:rsidP="004320EE">
      <w:pPr>
        <w:numPr>
          <w:ilvl w:val="0"/>
          <w:numId w:val="25"/>
        </w:numPr>
        <w:spacing w:before="100" w:beforeAutospacing="1" w:after="100" w:afterAutospacing="1"/>
        <w:rPr>
          <w:rFonts w:asciiTheme="minorHAnsi" w:eastAsia="Times New Roman" w:hAnsiTheme="minorHAnsi" w:cstheme="minorHAnsi"/>
          <w:sz w:val="22"/>
          <w:szCs w:val="22"/>
          <w:lang w:val="en-GB" w:eastAsia="en-GB"/>
        </w:rPr>
      </w:pPr>
      <w:r w:rsidRPr="004320EE">
        <w:rPr>
          <w:rFonts w:asciiTheme="minorHAnsi" w:eastAsia="Times New Roman" w:hAnsiTheme="minorHAnsi" w:cstheme="minorHAnsi"/>
          <w:sz w:val="22"/>
          <w:szCs w:val="22"/>
          <w:lang w:val="en-GB" w:eastAsia="en-GB"/>
        </w:rPr>
        <w:t>Ensure curriculum planning reflects individual needs and promotes progress</w:t>
      </w:r>
    </w:p>
    <w:p w14:paraId="0BA067F9" w14:textId="77777777" w:rsidR="00C45D57" w:rsidRPr="004320EE" w:rsidRDefault="00C45D57" w:rsidP="00C45D57">
      <w:pPr>
        <w:pStyle w:val="Heading1"/>
        <w:rPr>
          <w:color w:val="C8228D"/>
        </w:rPr>
      </w:pPr>
      <w:bookmarkStart w:id="1" w:name="_Toc200974678"/>
      <w:r w:rsidRPr="004320EE">
        <w:rPr>
          <w:color w:val="C8228D"/>
        </w:rPr>
        <w:t>2. Legislation and guidance</w:t>
      </w:r>
      <w:bookmarkEnd w:id="1"/>
    </w:p>
    <w:p w14:paraId="4C07EF98" w14:textId="5736052C" w:rsidR="00C45D57" w:rsidRPr="0026691E" w:rsidRDefault="00C45D57" w:rsidP="00C45D57">
      <w:pPr>
        <w:pStyle w:val="1bodycopy10pt"/>
        <w:rPr>
          <w:rFonts w:ascii="Calibri" w:hAnsi="Calibri" w:cs="Calibri"/>
          <w:sz w:val="22"/>
          <w:szCs w:val="22"/>
          <w:lang w:val="en-GB"/>
        </w:rPr>
      </w:pPr>
      <w:r w:rsidRPr="0026691E">
        <w:rPr>
          <w:rFonts w:ascii="Calibri" w:hAnsi="Calibri" w:cs="Calibri"/>
          <w:sz w:val="22"/>
          <w:szCs w:val="22"/>
          <w:lang w:val="en-GB"/>
        </w:rPr>
        <w:t xml:space="preserve">It reflects requirements for inclusion and equality as set out in the </w:t>
      </w:r>
      <w:hyperlink r:id="rId9" w:history="1">
        <w:r w:rsidRPr="0026691E">
          <w:rPr>
            <w:rStyle w:val="Hyperlink"/>
            <w:rFonts w:ascii="Calibri" w:hAnsi="Calibri" w:cs="Calibri"/>
            <w:sz w:val="22"/>
            <w:szCs w:val="22"/>
            <w:lang w:val="en-GB"/>
          </w:rPr>
          <w:t>Special Educational Needs and Disability Code of Practice 2014</w:t>
        </w:r>
      </w:hyperlink>
      <w:r w:rsidRPr="0026691E">
        <w:rPr>
          <w:rFonts w:ascii="Calibri" w:hAnsi="Calibri" w:cs="Calibri"/>
          <w:sz w:val="22"/>
          <w:szCs w:val="22"/>
          <w:lang w:val="en-GB"/>
        </w:rPr>
        <w:t xml:space="preserve"> and </w:t>
      </w:r>
      <w:hyperlink r:id="rId10" w:history="1">
        <w:r w:rsidRPr="0026691E">
          <w:rPr>
            <w:rStyle w:val="Hyperlink"/>
            <w:rFonts w:ascii="Calibri" w:hAnsi="Calibri" w:cs="Calibri"/>
            <w:sz w:val="22"/>
            <w:szCs w:val="22"/>
            <w:lang w:val="en-GB"/>
          </w:rPr>
          <w:t>Equality Act 2010</w:t>
        </w:r>
      </w:hyperlink>
      <w:r w:rsidRPr="0026691E">
        <w:rPr>
          <w:rFonts w:ascii="Calibri" w:hAnsi="Calibri" w:cs="Calibri"/>
          <w:sz w:val="22"/>
          <w:szCs w:val="22"/>
          <w:lang w:val="en-GB"/>
        </w:rPr>
        <w:t xml:space="preserve">, and refers to curriculum-related expectations of governing boards set out in the Department for Education’s </w:t>
      </w:r>
      <w:hyperlink r:id="rId11" w:history="1">
        <w:r w:rsidR="00DA64A3" w:rsidRPr="0026691E">
          <w:rPr>
            <w:rStyle w:val="Hyperlink"/>
            <w:rFonts w:ascii="Calibri" w:hAnsi="Calibri" w:cs="Calibri"/>
            <w:sz w:val="22"/>
            <w:szCs w:val="22"/>
            <w:lang w:val="en-GB"/>
          </w:rPr>
          <w:t>maintained schools governance guide</w:t>
        </w:r>
      </w:hyperlink>
      <w:r w:rsidRPr="0026691E">
        <w:rPr>
          <w:rFonts w:ascii="Calibri" w:hAnsi="Calibri" w:cs="Calibri"/>
          <w:sz w:val="22"/>
          <w:szCs w:val="22"/>
          <w:lang w:val="en-GB"/>
        </w:rPr>
        <w:t>.</w:t>
      </w:r>
    </w:p>
    <w:p w14:paraId="71C89E7D" w14:textId="77777777" w:rsidR="00BB087B" w:rsidRPr="007F0018" w:rsidRDefault="00BB087B" w:rsidP="00C45D57">
      <w:pPr>
        <w:pStyle w:val="Caption1"/>
        <w:rPr>
          <w:rFonts w:eastAsia="Times New Roman"/>
          <w:i w:val="0"/>
          <w:color w:val="auto"/>
          <w:szCs w:val="20"/>
          <w:lang w:val="en-GB"/>
        </w:rPr>
      </w:pPr>
    </w:p>
    <w:p w14:paraId="0C020527" w14:textId="77777777" w:rsidR="00DE0F62" w:rsidRPr="00DE0F62" w:rsidRDefault="00DE0F62" w:rsidP="00DE0F62">
      <w:pPr>
        <w:spacing w:before="100" w:beforeAutospacing="1" w:after="100" w:afterAutospacing="1"/>
        <w:rPr>
          <w:rFonts w:eastAsia="Times New Roman" w:cs="Arial"/>
          <w:color w:val="C8228D"/>
          <w:sz w:val="28"/>
          <w:szCs w:val="28"/>
          <w:lang w:val="en-GB" w:eastAsia="en-GB"/>
        </w:rPr>
      </w:pPr>
      <w:r w:rsidRPr="00DE0F62">
        <w:rPr>
          <w:rFonts w:eastAsia="Times New Roman" w:cs="Arial"/>
          <w:b/>
          <w:bCs/>
          <w:color w:val="C8228D"/>
          <w:sz w:val="28"/>
          <w:szCs w:val="28"/>
          <w:lang w:val="en-GB" w:eastAsia="en-GB"/>
        </w:rPr>
        <w:t>3. Curriculum Overview by Key Stage</w:t>
      </w:r>
    </w:p>
    <w:p w14:paraId="448C6A21" w14:textId="715490B2" w:rsidR="00DE0F62" w:rsidRPr="00823132" w:rsidRDefault="00DE0F62" w:rsidP="00DE0F62">
      <w:pPr>
        <w:spacing w:before="100" w:beforeAutospacing="1" w:after="100" w:afterAutospacing="1"/>
        <w:rPr>
          <w:rFonts w:ascii="Calibri" w:eastAsia="Times New Roman" w:hAnsi="Calibri" w:cs="Calibri"/>
          <w:color w:val="C8228D"/>
          <w:sz w:val="24"/>
          <w:lang w:val="en-GB" w:eastAsia="en-GB"/>
        </w:rPr>
      </w:pPr>
      <w:r w:rsidRPr="00823132">
        <w:rPr>
          <w:rFonts w:ascii="Calibri" w:eastAsia="Times New Roman" w:hAnsi="Calibri" w:cs="Calibri"/>
          <w:color w:val="C8228D"/>
          <w:sz w:val="24"/>
          <w:lang w:val="en-GB" w:eastAsia="en-GB"/>
        </w:rPr>
        <w:t xml:space="preserve"> </w:t>
      </w:r>
      <w:r w:rsidRPr="00823132">
        <w:rPr>
          <w:rFonts w:ascii="Calibri" w:eastAsia="Times New Roman" w:hAnsi="Calibri" w:cs="Calibri"/>
          <w:b/>
          <w:bCs/>
          <w:color w:val="C8228D"/>
          <w:sz w:val="24"/>
          <w:lang w:val="en-GB" w:eastAsia="en-GB"/>
        </w:rPr>
        <w:t xml:space="preserve">Key Stage 2 </w:t>
      </w:r>
    </w:p>
    <w:p w14:paraId="59D06055" w14:textId="77777777" w:rsidR="00DE0F62" w:rsidRPr="00DE0F62" w:rsidRDefault="00DE0F62" w:rsidP="00DE0F62">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Our KS2 curriculum focuses on foundational learning, emotional development, and creative engagement.</w:t>
      </w:r>
    </w:p>
    <w:p w14:paraId="2A0C8FBF" w14:textId="77777777" w:rsidR="00DE0F62" w:rsidRPr="00DE0F62" w:rsidRDefault="00DE0F62" w:rsidP="00DE0F62">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b/>
          <w:bCs/>
          <w:sz w:val="22"/>
          <w:szCs w:val="22"/>
          <w:lang w:val="en-GB" w:eastAsia="en-GB"/>
        </w:rPr>
        <w:t>Curriculum Features:</w:t>
      </w:r>
    </w:p>
    <w:p w14:paraId="3EF35752" w14:textId="77777777" w:rsidR="00DE0F62" w:rsidRPr="00DE0F62"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Emotional regulation and social skills development</w:t>
      </w:r>
    </w:p>
    <w:p w14:paraId="1869C2D4" w14:textId="77777777" w:rsidR="00DE0F62" w:rsidRPr="00DE0F62"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Hands-on, play-based, and creative learning approaches</w:t>
      </w:r>
    </w:p>
    <w:p w14:paraId="2C63F0EB" w14:textId="77777777" w:rsidR="00DE0F62" w:rsidRPr="00B65D7B"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Embedded English and Maths through cross-curricular projects</w:t>
      </w:r>
    </w:p>
    <w:p w14:paraId="111E402A" w14:textId="77777777" w:rsidR="00DE0F62" w:rsidRPr="00B65D7B"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Arts Award (Discover/Explore levels)</w:t>
      </w:r>
    </w:p>
    <w:p w14:paraId="50904819" w14:textId="77777777" w:rsidR="00DE0F62" w:rsidRPr="00DE0F62"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SATS preparation with mentoring, emotional wellbeing support, and exam pressure management</w:t>
      </w:r>
    </w:p>
    <w:p w14:paraId="4A2AD3CD" w14:textId="77777777" w:rsidR="00DE0F62" w:rsidRPr="00DE0F62"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Exploration through storytelling, creativity, and safe risk-taking</w:t>
      </w:r>
    </w:p>
    <w:p w14:paraId="680C4ED0" w14:textId="77777777" w:rsidR="00DE0F62" w:rsidRPr="00DE0F62" w:rsidRDefault="00DE0F62" w:rsidP="00DE0F62">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b/>
          <w:bCs/>
          <w:sz w:val="22"/>
          <w:szCs w:val="22"/>
          <w:lang w:val="en-GB" w:eastAsia="en-GB"/>
        </w:rPr>
        <w:t>Cycle:</w:t>
      </w:r>
      <w:r w:rsidRPr="00DE0F62">
        <w:rPr>
          <w:rFonts w:ascii="Calibri" w:eastAsia="Times New Roman" w:hAnsi="Calibri" w:cs="Calibri"/>
          <w:sz w:val="22"/>
          <w:szCs w:val="22"/>
          <w:lang w:val="en-GB" w:eastAsia="en-GB"/>
        </w:rPr>
        <w:t xml:space="preserve"> Repeated annually with clear curriculum planning to ensure progress and positive outcomes.</w:t>
      </w:r>
    </w:p>
    <w:p w14:paraId="5F671E40" w14:textId="6199B626" w:rsidR="00DE0F62" w:rsidRPr="00823132" w:rsidRDefault="00DE0F62" w:rsidP="00DE0F62">
      <w:pPr>
        <w:spacing w:before="100" w:beforeAutospacing="1" w:after="100" w:afterAutospacing="1"/>
        <w:rPr>
          <w:rFonts w:ascii="Calibri" w:eastAsia="Times New Roman" w:hAnsi="Calibri" w:cs="Calibri"/>
          <w:b/>
          <w:bCs/>
          <w:color w:val="C8228D"/>
          <w:sz w:val="24"/>
          <w:lang w:val="en-GB" w:eastAsia="en-GB"/>
        </w:rPr>
      </w:pPr>
      <w:r w:rsidRPr="00823132">
        <w:rPr>
          <w:rFonts w:ascii="Calibri" w:eastAsia="Times New Roman" w:hAnsi="Calibri" w:cs="Calibri"/>
          <w:b/>
          <w:bCs/>
          <w:color w:val="C8228D"/>
          <w:sz w:val="24"/>
          <w:lang w:val="en-GB" w:eastAsia="en-GB"/>
        </w:rPr>
        <w:t xml:space="preserve">Key Stage 3 </w:t>
      </w:r>
    </w:p>
    <w:p w14:paraId="120057B1" w14:textId="77777777" w:rsidR="00DE0F62" w:rsidRPr="00DE0F62" w:rsidRDefault="00DE0F62" w:rsidP="00DE0F62">
      <w:p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sz w:val="22"/>
          <w:szCs w:val="22"/>
          <w:lang w:val="en-GB" w:eastAsia="en-GB"/>
        </w:rPr>
        <w:t>KS3 builds on core learning while introducing real-world relevance and flexible pathways.</w:t>
      </w:r>
    </w:p>
    <w:p w14:paraId="3230DDFE" w14:textId="77777777" w:rsidR="00DE0F62" w:rsidRPr="00DE0F62" w:rsidRDefault="00DE0F62" w:rsidP="00DE0F62">
      <w:p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b/>
          <w:bCs/>
          <w:sz w:val="22"/>
          <w:szCs w:val="22"/>
          <w:lang w:val="en-GB" w:eastAsia="en-GB"/>
        </w:rPr>
        <w:t>Curriculum Features:</w:t>
      </w:r>
    </w:p>
    <w:p w14:paraId="17C1380F"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sz w:val="22"/>
          <w:szCs w:val="22"/>
          <w:lang w:val="en-GB" w:eastAsia="en-GB"/>
        </w:rPr>
        <w:t>Real-world problem-solving linked to pupil interests and communities</w:t>
      </w:r>
    </w:p>
    <w:p w14:paraId="6A9068AB"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sz w:val="22"/>
          <w:szCs w:val="22"/>
          <w:lang w:val="en-GB" w:eastAsia="en-GB"/>
        </w:rPr>
        <w:t>KS3 English and Maths curriculum</w:t>
      </w:r>
    </w:p>
    <w:p w14:paraId="410C646D"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sz w:val="22"/>
          <w:szCs w:val="22"/>
          <w:lang w:val="en-GB" w:eastAsia="en-GB"/>
        </w:rPr>
        <w:t>Integration of digital literacy, teamwork, and emotional wellbeing</w:t>
      </w:r>
    </w:p>
    <w:p w14:paraId="1375908D"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sz w:val="22"/>
          <w:szCs w:val="22"/>
          <w:lang w:val="en-GB" w:eastAsia="en-GB"/>
        </w:rPr>
        <w:t>Flexible project-based learning outcomes</w:t>
      </w:r>
    </w:p>
    <w:p w14:paraId="20373ABB"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b/>
          <w:bCs/>
          <w:sz w:val="22"/>
          <w:szCs w:val="22"/>
          <w:lang w:val="en-GB" w:eastAsia="en-GB"/>
        </w:rPr>
        <w:t>Arts Award</w:t>
      </w:r>
      <w:r w:rsidRPr="00DE0F62">
        <w:rPr>
          <w:rFonts w:asciiTheme="minorHAnsi" w:eastAsia="Times New Roman" w:hAnsiTheme="minorHAnsi" w:cstheme="minorHAnsi"/>
          <w:sz w:val="22"/>
          <w:szCs w:val="22"/>
          <w:lang w:val="en-GB" w:eastAsia="en-GB"/>
        </w:rPr>
        <w:t xml:space="preserve"> (Explore/Bronze levels)</w:t>
      </w:r>
    </w:p>
    <w:p w14:paraId="01D4D2AE"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b/>
          <w:bCs/>
          <w:sz w:val="22"/>
          <w:szCs w:val="22"/>
          <w:lang w:val="en-GB" w:eastAsia="en-GB"/>
        </w:rPr>
        <w:t>PSHE</w:t>
      </w:r>
      <w:r w:rsidRPr="00DE0F62">
        <w:rPr>
          <w:rFonts w:asciiTheme="minorHAnsi" w:eastAsia="Times New Roman" w:hAnsiTheme="minorHAnsi" w:cstheme="minorHAnsi"/>
          <w:sz w:val="22"/>
          <w:szCs w:val="22"/>
          <w:lang w:val="en-GB" w:eastAsia="en-GB"/>
        </w:rPr>
        <w:t>: Budgeting, social skills, relationships, healthy eating</w:t>
      </w:r>
    </w:p>
    <w:p w14:paraId="5CA32045" w14:textId="77777777" w:rsidR="00DE0F62" w:rsidRPr="00DE0F62" w:rsidRDefault="00DE0F62" w:rsidP="00DE0F62">
      <w:p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b/>
          <w:bCs/>
          <w:sz w:val="22"/>
          <w:szCs w:val="22"/>
          <w:lang w:val="en-GB" w:eastAsia="en-GB"/>
        </w:rPr>
        <w:t>Cycle:</w:t>
      </w:r>
      <w:r w:rsidRPr="00DE0F62">
        <w:rPr>
          <w:rFonts w:asciiTheme="minorHAnsi" w:eastAsia="Times New Roman" w:hAnsiTheme="minorHAnsi" w:cstheme="minorHAnsi"/>
          <w:sz w:val="22"/>
          <w:szCs w:val="22"/>
          <w:lang w:val="en-GB" w:eastAsia="en-GB"/>
        </w:rPr>
        <w:t xml:space="preserve"> Repeated annually with structured planning to support sustained progress.</w:t>
      </w:r>
    </w:p>
    <w:p w14:paraId="71CEC761" w14:textId="54A88F99" w:rsidR="00DE0F62" w:rsidRPr="00823132" w:rsidRDefault="00DE0F62" w:rsidP="00DE0F62">
      <w:pPr>
        <w:spacing w:before="100" w:beforeAutospacing="1" w:after="100" w:afterAutospacing="1"/>
        <w:rPr>
          <w:rFonts w:ascii="Calibri" w:eastAsia="Times New Roman" w:hAnsi="Calibri" w:cs="Calibri"/>
          <w:color w:val="C8228D"/>
          <w:sz w:val="24"/>
          <w:lang w:val="en-GB" w:eastAsia="en-GB"/>
        </w:rPr>
      </w:pPr>
      <w:r w:rsidRPr="00823132">
        <w:rPr>
          <w:rFonts w:ascii="Calibri" w:eastAsia="Times New Roman" w:hAnsi="Calibri" w:cs="Calibri"/>
          <w:b/>
          <w:bCs/>
          <w:color w:val="C8228D"/>
          <w:sz w:val="24"/>
          <w:lang w:val="en-GB" w:eastAsia="en-GB"/>
        </w:rPr>
        <w:lastRenderedPageBreak/>
        <w:t xml:space="preserve">Key Stage 4 </w:t>
      </w:r>
    </w:p>
    <w:p w14:paraId="24C3CA54" w14:textId="77777777" w:rsidR="00DE0F62" w:rsidRPr="00DE0F62" w:rsidRDefault="00DE0F62" w:rsidP="00DE0F62">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KS4 prepares pupils for adulthood, qualifications, and future pathways.</w:t>
      </w:r>
    </w:p>
    <w:p w14:paraId="0635B62F" w14:textId="77777777" w:rsidR="00DE0F62" w:rsidRPr="00DE0F62" w:rsidRDefault="00DE0F62" w:rsidP="00DE0F62">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b/>
          <w:bCs/>
          <w:sz w:val="22"/>
          <w:szCs w:val="22"/>
          <w:lang w:val="en-GB" w:eastAsia="en-GB"/>
        </w:rPr>
        <w:t>Curriculum Features:</w:t>
      </w:r>
    </w:p>
    <w:p w14:paraId="559AEF5B"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Arts Award (Bronze/Silver levels)</w:t>
      </w:r>
    </w:p>
    <w:p w14:paraId="33DD5E6F"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Unit Award Scheme – accredited units tailored to pupil interests and strengths</w:t>
      </w:r>
    </w:p>
    <w:p w14:paraId="4E7CA323" w14:textId="69610264"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GCSE English</w:t>
      </w:r>
      <w:r w:rsidR="00A269EF">
        <w:rPr>
          <w:rFonts w:ascii="Calibri" w:eastAsia="Times New Roman" w:hAnsi="Calibri" w:cs="Calibri"/>
          <w:sz w:val="22"/>
          <w:szCs w:val="22"/>
          <w:lang w:val="en-GB" w:eastAsia="en-GB"/>
        </w:rPr>
        <w:t xml:space="preserve">, </w:t>
      </w:r>
      <w:r w:rsidRPr="00B65D7B">
        <w:rPr>
          <w:rFonts w:ascii="Calibri" w:eastAsia="Times New Roman" w:hAnsi="Calibri" w:cs="Calibri"/>
          <w:sz w:val="22"/>
          <w:szCs w:val="22"/>
          <w:lang w:val="en-GB" w:eastAsia="en-GB"/>
        </w:rPr>
        <w:t>Maths</w:t>
      </w:r>
      <w:r w:rsidR="00A269EF">
        <w:rPr>
          <w:rFonts w:ascii="Calibri" w:eastAsia="Times New Roman" w:hAnsi="Calibri" w:cs="Calibri"/>
          <w:sz w:val="22"/>
          <w:szCs w:val="22"/>
          <w:lang w:val="en-GB" w:eastAsia="en-GB"/>
        </w:rPr>
        <w:t xml:space="preserve"> and Business</w:t>
      </w:r>
    </w:p>
    <w:p w14:paraId="1E8B5540"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Functional Skills English and Maths</w:t>
      </w:r>
    </w:p>
    <w:p w14:paraId="34076D37"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PSHE / Preparation for Adulthood:</w:t>
      </w:r>
    </w:p>
    <w:p w14:paraId="1EB0E564"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Budgeting, social skills, relationships, healthy eating</w:t>
      </w:r>
    </w:p>
    <w:p w14:paraId="651E3075"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Preparing for college/employment</w:t>
      </w:r>
    </w:p>
    <w:p w14:paraId="11A0C06F" w14:textId="7A06775D"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Opportunities to meet inspirational professionals and explore the working world</w:t>
      </w:r>
    </w:p>
    <w:p w14:paraId="5ABB8810" w14:textId="0CF55FBE" w:rsidR="005D3438" w:rsidRPr="004320EE" w:rsidRDefault="00DE0F62" w:rsidP="004320EE">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b/>
          <w:bCs/>
          <w:sz w:val="22"/>
          <w:szCs w:val="22"/>
          <w:lang w:val="en-GB" w:eastAsia="en-GB"/>
        </w:rPr>
        <w:t>Cycle:</w:t>
      </w:r>
      <w:r w:rsidRPr="00DE0F62">
        <w:rPr>
          <w:rFonts w:ascii="Calibri" w:eastAsia="Times New Roman" w:hAnsi="Calibri" w:cs="Calibri"/>
          <w:sz w:val="22"/>
          <w:szCs w:val="22"/>
          <w:lang w:val="en-GB" w:eastAsia="en-GB"/>
        </w:rPr>
        <w:t xml:space="preserve"> Repeated annually with personalised planning and outcome tracking.</w:t>
      </w:r>
    </w:p>
    <w:p w14:paraId="63B3C251" w14:textId="77777777" w:rsidR="00C45D57" w:rsidRPr="004320EE" w:rsidRDefault="00C45D57" w:rsidP="00C45D57">
      <w:pPr>
        <w:pStyle w:val="Heading1"/>
        <w:rPr>
          <w:color w:val="C8228D"/>
        </w:rPr>
      </w:pPr>
      <w:bookmarkStart w:id="2" w:name="_Toc200974681"/>
      <w:r w:rsidRPr="004320EE">
        <w:rPr>
          <w:color w:val="C8228D"/>
        </w:rPr>
        <w:t>5. Inclusion</w:t>
      </w:r>
      <w:bookmarkEnd w:id="2"/>
    </w:p>
    <w:p w14:paraId="59F9B582" w14:textId="77777777" w:rsidR="00C45D57" w:rsidRPr="004320EE" w:rsidRDefault="00C45D57" w:rsidP="00C45D57">
      <w:pPr>
        <w:rPr>
          <w:rFonts w:asciiTheme="minorHAnsi" w:hAnsiTheme="minorHAnsi" w:cstheme="minorHAnsi"/>
          <w:sz w:val="22"/>
          <w:szCs w:val="22"/>
          <w:lang w:val="en-GB"/>
        </w:rPr>
      </w:pPr>
      <w:r w:rsidRPr="004320EE">
        <w:rPr>
          <w:rFonts w:asciiTheme="minorHAnsi" w:hAnsiTheme="minorHAnsi" w:cstheme="minorHAnsi"/>
          <w:sz w:val="22"/>
          <w:szCs w:val="22"/>
          <w:lang w:val="en-GB"/>
        </w:rPr>
        <w:t>Teachers set high expectations for all pupils. They will use appropriate assessment to set ambitious targets and plan challenging work for all groups, including:</w:t>
      </w:r>
    </w:p>
    <w:p w14:paraId="5BB51F48" w14:textId="77777777" w:rsidR="00C45D57" w:rsidRPr="004320EE" w:rsidRDefault="00C45D57" w:rsidP="00C45D57">
      <w:pPr>
        <w:pStyle w:val="4Bulletedcopyblue"/>
        <w:numPr>
          <w:ilvl w:val="0"/>
          <w:numId w:val="9"/>
        </w:numPr>
        <w:rPr>
          <w:rFonts w:asciiTheme="minorHAnsi" w:hAnsiTheme="minorHAnsi" w:cstheme="minorHAnsi"/>
          <w:sz w:val="22"/>
          <w:szCs w:val="22"/>
          <w:lang w:val="en-GB"/>
        </w:rPr>
      </w:pPr>
      <w:r w:rsidRPr="004320EE">
        <w:rPr>
          <w:rFonts w:asciiTheme="minorHAnsi" w:hAnsiTheme="minorHAnsi" w:cstheme="minorHAnsi"/>
          <w:sz w:val="22"/>
          <w:szCs w:val="22"/>
          <w:lang w:val="en-GB"/>
        </w:rPr>
        <w:t>More able pupils</w:t>
      </w:r>
    </w:p>
    <w:p w14:paraId="4E7DEBF1" w14:textId="77777777" w:rsidR="00C45D57" w:rsidRPr="004320EE" w:rsidRDefault="00C45D57" w:rsidP="00C45D57">
      <w:pPr>
        <w:pStyle w:val="4Bulletedcopyblue"/>
        <w:numPr>
          <w:ilvl w:val="0"/>
          <w:numId w:val="9"/>
        </w:numPr>
        <w:rPr>
          <w:rFonts w:asciiTheme="minorHAnsi" w:hAnsiTheme="minorHAnsi" w:cstheme="minorHAnsi"/>
          <w:sz w:val="22"/>
          <w:szCs w:val="22"/>
          <w:lang w:val="en-GB"/>
        </w:rPr>
      </w:pPr>
      <w:r w:rsidRPr="004320EE">
        <w:rPr>
          <w:rFonts w:asciiTheme="minorHAnsi" w:hAnsiTheme="minorHAnsi" w:cstheme="minorHAnsi"/>
          <w:sz w:val="22"/>
          <w:szCs w:val="22"/>
          <w:lang w:val="en-GB"/>
        </w:rPr>
        <w:t>Pupils with low prior attainment</w:t>
      </w:r>
    </w:p>
    <w:p w14:paraId="4FD14DC6" w14:textId="77777777" w:rsidR="00C45D57" w:rsidRPr="004320EE" w:rsidRDefault="00C45D57" w:rsidP="00C45D57">
      <w:pPr>
        <w:pStyle w:val="4Bulletedcopyblue"/>
        <w:numPr>
          <w:ilvl w:val="0"/>
          <w:numId w:val="9"/>
        </w:numPr>
        <w:rPr>
          <w:rFonts w:asciiTheme="minorHAnsi" w:hAnsiTheme="minorHAnsi" w:cstheme="minorHAnsi"/>
          <w:sz w:val="22"/>
          <w:szCs w:val="22"/>
          <w:lang w:val="en-GB"/>
        </w:rPr>
      </w:pPr>
      <w:r w:rsidRPr="004320EE">
        <w:rPr>
          <w:rFonts w:asciiTheme="minorHAnsi" w:hAnsiTheme="minorHAnsi" w:cstheme="minorHAnsi"/>
          <w:sz w:val="22"/>
          <w:szCs w:val="22"/>
          <w:lang w:val="en-GB"/>
        </w:rPr>
        <w:t>Pupils from disadvantaged backgrounds</w:t>
      </w:r>
    </w:p>
    <w:p w14:paraId="2BA17AE0" w14:textId="77777777" w:rsidR="00C45D57" w:rsidRPr="004320EE" w:rsidRDefault="00C45D57" w:rsidP="00C45D57">
      <w:pPr>
        <w:pStyle w:val="4Bulletedcopyblue"/>
        <w:numPr>
          <w:ilvl w:val="0"/>
          <w:numId w:val="9"/>
        </w:numPr>
        <w:rPr>
          <w:rFonts w:asciiTheme="minorHAnsi" w:hAnsiTheme="minorHAnsi" w:cstheme="minorHAnsi"/>
          <w:sz w:val="22"/>
          <w:szCs w:val="22"/>
          <w:lang w:val="en-GB"/>
        </w:rPr>
      </w:pPr>
      <w:r w:rsidRPr="004320EE">
        <w:rPr>
          <w:rFonts w:asciiTheme="minorHAnsi" w:hAnsiTheme="minorHAnsi" w:cstheme="minorHAnsi"/>
          <w:sz w:val="22"/>
          <w:szCs w:val="22"/>
          <w:lang w:val="en-GB"/>
        </w:rPr>
        <w:t>Pupils with SEN</w:t>
      </w:r>
    </w:p>
    <w:p w14:paraId="6CF3A3F6" w14:textId="77777777" w:rsidR="00C45D57" w:rsidRPr="004320EE" w:rsidRDefault="00C45D57" w:rsidP="00C45D57">
      <w:pPr>
        <w:pStyle w:val="4Bulletedcopyblue"/>
        <w:numPr>
          <w:ilvl w:val="0"/>
          <w:numId w:val="9"/>
        </w:numPr>
        <w:rPr>
          <w:rFonts w:asciiTheme="minorHAnsi" w:hAnsiTheme="minorHAnsi" w:cstheme="minorHAnsi"/>
          <w:sz w:val="22"/>
          <w:szCs w:val="22"/>
          <w:lang w:val="en-GB"/>
        </w:rPr>
      </w:pPr>
      <w:r w:rsidRPr="004320EE">
        <w:rPr>
          <w:rFonts w:asciiTheme="minorHAnsi" w:hAnsiTheme="minorHAnsi" w:cstheme="minorHAnsi"/>
          <w:sz w:val="22"/>
          <w:szCs w:val="22"/>
          <w:lang w:val="en-GB"/>
        </w:rPr>
        <w:t>Pupils with English as an additional language (EAL)</w:t>
      </w:r>
    </w:p>
    <w:p w14:paraId="59E6043C" w14:textId="4A777B5E" w:rsidR="00C45D57" w:rsidRPr="004320EE" w:rsidRDefault="00C45D57" w:rsidP="00C45D57">
      <w:pPr>
        <w:rPr>
          <w:rFonts w:asciiTheme="minorHAnsi" w:hAnsiTheme="minorHAnsi" w:cstheme="minorHAnsi"/>
          <w:sz w:val="22"/>
          <w:szCs w:val="22"/>
          <w:lang w:val="en-GB"/>
        </w:rPr>
      </w:pPr>
      <w:r w:rsidRPr="004320EE">
        <w:rPr>
          <w:rFonts w:asciiTheme="minorHAnsi" w:hAnsiTheme="minorHAnsi" w:cstheme="minorHAnsi"/>
          <w:sz w:val="22"/>
          <w:szCs w:val="22"/>
          <w:lang w:val="en-GB"/>
        </w:rPr>
        <w:t xml:space="preserve">Teachers will plan lessons so that pupils with SEN and/or disabilities can study </w:t>
      </w:r>
      <w:r w:rsidR="00DE0F62" w:rsidRPr="004320EE">
        <w:rPr>
          <w:rFonts w:asciiTheme="minorHAnsi" w:hAnsiTheme="minorHAnsi" w:cstheme="minorHAnsi"/>
          <w:sz w:val="22"/>
          <w:szCs w:val="22"/>
          <w:lang w:val="en-GB"/>
        </w:rPr>
        <w:t xml:space="preserve">and achieve. </w:t>
      </w:r>
    </w:p>
    <w:p w14:paraId="683D52FA" w14:textId="77777777" w:rsidR="00C45D57" w:rsidRPr="004320EE" w:rsidRDefault="00C45D57" w:rsidP="00C45D57">
      <w:pPr>
        <w:rPr>
          <w:rFonts w:asciiTheme="minorHAnsi" w:hAnsiTheme="minorHAnsi" w:cstheme="minorHAnsi"/>
          <w:sz w:val="22"/>
          <w:szCs w:val="22"/>
          <w:lang w:val="en-GB"/>
        </w:rPr>
      </w:pPr>
      <w:r w:rsidRPr="004320EE">
        <w:rPr>
          <w:rFonts w:asciiTheme="minorHAnsi" w:hAnsiTheme="minorHAnsi" w:cstheme="minorHAnsi"/>
          <w:sz w:val="22"/>
          <w:szCs w:val="22"/>
          <w:lang w:val="en-GB"/>
        </w:rPr>
        <w:t>Teachers will also take account of the needs of pupils whose first language is not English. Lessons will be planned so that teaching opportunities help pupils to develop their English, and to support pupils to take part in all subjects.</w:t>
      </w:r>
    </w:p>
    <w:p w14:paraId="13A53137" w14:textId="64C4A548" w:rsidR="00C45D57" w:rsidRPr="004320EE" w:rsidRDefault="00C45D57" w:rsidP="00C45D57">
      <w:pPr>
        <w:rPr>
          <w:rFonts w:asciiTheme="minorHAnsi" w:hAnsiTheme="minorHAnsi" w:cstheme="minorHAnsi"/>
          <w:sz w:val="22"/>
          <w:szCs w:val="22"/>
          <w:lang w:val="en-GB"/>
        </w:rPr>
      </w:pPr>
      <w:r w:rsidRPr="004320EE">
        <w:rPr>
          <w:rFonts w:asciiTheme="minorHAnsi" w:hAnsiTheme="minorHAnsi" w:cstheme="minorHAnsi"/>
          <w:sz w:val="22"/>
          <w:szCs w:val="22"/>
          <w:lang w:val="en-GB"/>
        </w:rPr>
        <w:t>Further information can be found in our statement of equality information and objectives, and in our SEN policy and information report.</w:t>
      </w:r>
    </w:p>
    <w:p w14:paraId="4A538B12" w14:textId="77777777" w:rsidR="004320EE" w:rsidRDefault="004320EE" w:rsidP="00C45D57">
      <w:pPr>
        <w:rPr>
          <w:lang w:val="en-GB"/>
        </w:rPr>
      </w:pPr>
    </w:p>
    <w:p w14:paraId="5295E6D8" w14:textId="6D0BA88A" w:rsidR="004320EE" w:rsidRPr="004320EE" w:rsidRDefault="004320EE" w:rsidP="004320EE">
      <w:pPr>
        <w:spacing w:before="100" w:beforeAutospacing="1" w:after="100" w:afterAutospacing="1"/>
        <w:rPr>
          <w:rFonts w:eastAsia="Times New Roman" w:cs="Arial"/>
          <w:color w:val="C8228D"/>
          <w:sz w:val="28"/>
          <w:szCs w:val="28"/>
          <w:lang w:val="en-GB" w:eastAsia="en-GB"/>
        </w:rPr>
      </w:pPr>
      <w:r w:rsidRPr="004320EE">
        <w:rPr>
          <w:rFonts w:eastAsia="Times New Roman" w:cs="Arial"/>
          <w:b/>
          <w:bCs/>
          <w:color w:val="C8228D"/>
          <w:sz w:val="28"/>
          <w:szCs w:val="28"/>
          <w:lang w:val="en-GB" w:eastAsia="en-GB"/>
        </w:rPr>
        <w:t>6. Curriculum Planning and Review</w:t>
      </w:r>
    </w:p>
    <w:p w14:paraId="5BC5D584" w14:textId="77777777" w:rsidR="004320EE" w:rsidRPr="004320EE" w:rsidRDefault="004320EE" w:rsidP="004320EE">
      <w:pPr>
        <w:numPr>
          <w:ilvl w:val="0"/>
          <w:numId w:val="26"/>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Curriculum maps are developed termly and reviewed annually</w:t>
      </w:r>
    </w:p>
    <w:p w14:paraId="4F9D1C1E" w14:textId="77777777" w:rsidR="004320EE" w:rsidRPr="004320EE" w:rsidRDefault="004320EE" w:rsidP="004320EE">
      <w:pPr>
        <w:numPr>
          <w:ilvl w:val="0"/>
          <w:numId w:val="26"/>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Planning is informed by pupil voice, assessment data, and EHCP targets</w:t>
      </w:r>
    </w:p>
    <w:p w14:paraId="594C8BB4" w14:textId="77777777" w:rsidR="004320EE" w:rsidRPr="004320EE" w:rsidRDefault="004320EE" w:rsidP="004320EE">
      <w:pPr>
        <w:numPr>
          <w:ilvl w:val="0"/>
          <w:numId w:val="26"/>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Staff collaborate to ensure consistency, creativity, and inclusivity</w:t>
      </w:r>
    </w:p>
    <w:p w14:paraId="1D0DB335" w14:textId="1F873A95" w:rsidR="004320EE" w:rsidRDefault="004320EE" w:rsidP="004320EE">
      <w:pPr>
        <w:numPr>
          <w:ilvl w:val="0"/>
          <w:numId w:val="26"/>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Curriculum is adapted to meet individual needs and promote engagement</w:t>
      </w:r>
    </w:p>
    <w:p w14:paraId="0789F99D" w14:textId="77777777" w:rsidR="001F690B" w:rsidRPr="001F690B" w:rsidRDefault="001F690B" w:rsidP="001F690B">
      <w:pPr>
        <w:spacing w:before="100" w:beforeAutospacing="1" w:after="100" w:afterAutospacing="1"/>
        <w:rPr>
          <w:rFonts w:ascii="Calibri" w:eastAsia="Times New Roman" w:hAnsi="Calibri" w:cs="Calibri"/>
          <w:sz w:val="22"/>
          <w:szCs w:val="22"/>
          <w:lang w:val="en-GB" w:eastAsia="en-GB"/>
        </w:rPr>
      </w:pPr>
    </w:p>
    <w:p w14:paraId="3A7FC61A" w14:textId="05B245EE" w:rsidR="004320EE" w:rsidRPr="004320EE" w:rsidRDefault="004320EE" w:rsidP="004320EE">
      <w:pPr>
        <w:spacing w:before="100" w:beforeAutospacing="1" w:after="100" w:afterAutospacing="1"/>
        <w:rPr>
          <w:rFonts w:eastAsia="Times New Roman" w:cs="Arial"/>
          <w:color w:val="C8228D"/>
          <w:sz w:val="28"/>
          <w:szCs w:val="28"/>
          <w:lang w:val="en-GB" w:eastAsia="en-GB"/>
        </w:rPr>
      </w:pPr>
      <w:r w:rsidRPr="004320EE">
        <w:rPr>
          <w:rFonts w:eastAsia="Times New Roman" w:cs="Arial"/>
          <w:b/>
          <w:bCs/>
          <w:color w:val="C8228D"/>
          <w:sz w:val="28"/>
          <w:szCs w:val="28"/>
          <w:lang w:val="en-GB" w:eastAsia="en-GB"/>
        </w:rPr>
        <w:t>7. Assessment and Progress</w:t>
      </w:r>
    </w:p>
    <w:p w14:paraId="52DF9E26" w14:textId="77777777" w:rsidR="004320EE" w:rsidRPr="004320EE" w:rsidRDefault="004320EE" w:rsidP="004320EE">
      <w:pPr>
        <w:numPr>
          <w:ilvl w:val="0"/>
          <w:numId w:val="27"/>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lastRenderedPageBreak/>
        <w:t>Baseline assessments inform personalised learning plans</w:t>
      </w:r>
    </w:p>
    <w:p w14:paraId="67C2F550" w14:textId="77777777" w:rsidR="004320EE" w:rsidRPr="004320EE" w:rsidRDefault="004320EE" w:rsidP="004320EE">
      <w:pPr>
        <w:numPr>
          <w:ilvl w:val="0"/>
          <w:numId w:val="27"/>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Progress is tracked through formative and summative assessments</w:t>
      </w:r>
    </w:p>
    <w:p w14:paraId="3D49F247" w14:textId="77777777" w:rsidR="004320EE" w:rsidRPr="004320EE" w:rsidRDefault="004320EE" w:rsidP="004320EE">
      <w:pPr>
        <w:numPr>
          <w:ilvl w:val="0"/>
          <w:numId w:val="27"/>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Qualifications are selected based on pupil readiness and aspirations</w:t>
      </w:r>
    </w:p>
    <w:p w14:paraId="58E05D11" w14:textId="77777777" w:rsidR="004320EE" w:rsidRDefault="004320EE" w:rsidP="004320EE">
      <w:pPr>
        <w:numPr>
          <w:ilvl w:val="0"/>
          <w:numId w:val="27"/>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Emotional and social development is monitored alongside academic progress</w:t>
      </w:r>
    </w:p>
    <w:p w14:paraId="2022C890" w14:textId="77777777" w:rsidR="001F690B" w:rsidRDefault="001F690B" w:rsidP="001F690B">
      <w:pPr>
        <w:spacing w:before="100" w:beforeAutospacing="1" w:after="100" w:afterAutospacing="1"/>
        <w:rPr>
          <w:rFonts w:ascii="Calibri" w:eastAsia="Times New Roman" w:hAnsi="Calibri" w:cs="Calibri"/>
          <w:sz w:val="22"/>
          <w:szCs w:val="22"/>
          <w:lang w:val="en-GB" w:eastAsia="en-GB"/>
        </w:rPr>
      </w:pPr>
    </w:p>
    <w:p w14:paraId="7D4D2DD1" w14:textId="6772B50D" w:rsidR="001F690B" w:rsidRPr="001F690B" w:rsidRDefault="001F690B" w:rsidP="001F690B">
      <w:pPr>
        <w:spacing w:before="100" w:beforeAutospacing="1" w:after="100" w:afterAutospacing="1"/>
        <w:rPr>
          <w:rFonts w:eastAsia="Times New Roman" w:cs="Arial"/>
          <w:color w:val="C8228D"/>
          <w:sz w:val="28"/>
          <w:szCs w:val="28"/>
          <w:lang w:val="en-GB" w:eastAsia="en-GB"/>
        </w:rPr>
      </w:pPr>
      <w:r w:rsidRPr="001F690B">
        <w:rPr>
          <w:rFonts w:eastAsia="Times New Roman" w:cs="Arial"/>
          <w:b/>
          <w:bCs/>
          <w:color w:val="C8228D"/>
          <w:sz w:val="28"/>
          <w:szCs w:val="28"/>
          <w:lang w:val="en-GB" w:eastAsia="en-GB"/>
        </w:rPr>
        <w:t>8. Monitoring and Evaluation</w:t>
      </w:r>
    </w:p>
    <w:p w14:paraId="14E3A6DC" w14:textId="1103638D" w:rsidR="001F690B" w:rsidRPr="001F690B" w:rsidRDefault="001F690B" w:rsidP="001F690B">
      <w:pPr>
        <w:numPr>
          <w:ilvl w:val="0"/>
          <w:numId w:val="28"/>
        </w:numPr>
        <w:spacing w:before="100" w:beforeAutospacing="1" w:after="100" w:afterAutospacing="1"/>
        <w:rPr>
          <w:rFonts w:ascii="Calibri" w:eastAsia="Times New Roman" w:hAnsi="Calibri" w:cs="Calibri"/>
          <w:sz w:val="22"/>
          <w:szCs w:val="22"/>
          <w:lang w:val="en-GB" w:eastAsia="en-GB"/>
        </w:rPr>
      </w:pPr>
      <w:r w:rsidRPr="001F690B">
        <w:rPr>
          <w:rFonts w:ascii="Calibri" w:eastAsia="Times New Roman" w:hAnsi="Calibri" w:cs="Calibri"/>
          <w:sz w:val="22"/>
          <w:szCs w:val="22"/>
          <w:lang w:val="en-GB" w:eastAsia="en-GB"/>
        </w:rPr>
        <w:t xml:space="preserve">Curriculum delivery is monitored by the SEND Lead and </w:t>
      </w:r>
      <w:r w:rsidR="00823132">
        <w:rPr>
          <w:rFonts w:ascii="Calibri" w:eastAsia="Times New Roman" w:hAnsi="Calibri" w:cs="Calibri"/>
          <w:sz w:val="22"/>
          <w:szCs w:val="22"/>
          <w:lang w:val="en-GB" w:eastAsia="en-GB"/>
        </w:rPr>
        <w:t xml:space="preserve">Head of Provision. </w:t>
      </w:r>
    </w:p>
    <w:p w14:paraId="7C850A2E" w14:textId="6BF859D7" w:rsidR="001F690B" w:rsidRPr="001F690B" w:rsidRDefault="001F690B" w:rsidP="001F690B">
      <w:pPr>
        <w:numPr>
          <w:ilvl w:val="0"/>
          <w:numId w:val="28"/>
        </w:numPr>
        <w:spacing w:before="100" w:beforeAutospacing="1" w:after="100" w:afterAutospacing="1"/>
        <w:rPr>
          <w:rFonts w:ascii="Calibri" w:eastAsia="Times New Roman" w:hAnsi="Calibri" w:cs="Calibri"/>
          <w:sz w:val="22"/>
          <w:szCs w:val="22"/>
          <w:lang w:val="en-GB" w:eastAsia="en-GB"/>
        </w:rPr>
      </w:pPr>
      <w:r w:rsidRPr="001F690B">
        <w:rPr>
          <w:rFonts w:ascii="Calibri" w:eastAsia="Times New Roman" w:hAnsi="Calibri" w:cs="Calibri"/>
          <w:sz w:val="22"/>
          <w:szCs w:val="22"/>
          <w:lang w:val="en-GB" w:eastAsia="en-GB"/>
        </w:rPr>
        <w:t xml:space="preserve">Pupil progress is reviewed in termly </w:t>
      </w:r>
      <w:r>
        <w:rPr>
          <w:rFonts w:ascii="Calibri" w:eastAsia="Times New Roman" w:hAnsi="Calibri" w:cs="Calibri"/>
          <w:sz w:val="22"/>
          <w:szCs w:val="22"/>
          <w:lang w:val="en-GB" w:eastAsia="en-GB"/>
        </w:rPr>
        <w:t xml:space="preserve">staff meetings. </w:t>
      </w:r>
    </w:p>
    <w:p w14:paraId="16E472C3" w14:textId="77777777" w:rsidR="001F690B" w:rsidRPr="001F690B" w:rsidRDefault="001F690B" w:rsidP="001F690B">
      <w:pPr>
        <w:numPr>
          <w:ilvl w:val="0"/>
          <w:numId w:val="28"/>
        </w:numPr>
        <w:spacing w:before="100" w:beforeAutospacing="1" w:after="100" w:afterAutospacing="1"/>
        <w:rPr>
          <w:rFonts w:ascii="Calibri" w:eastAsia="Times New Roman" w:hAnsi="Calibri" w:cs="Calibri"/>
          <w:sz w:val="22"/>
          <w:szCs w:val="22"/>
          <w:lang w:val="en-GB" w:eastAsia="en-GB"/>
        </w:rPr>
      </w:pPr>
      <w:r w:rsidRPr="001F690B">
        <w:rPr>
          <w:rFonts w:ascii="Calibri" w:eastAsia="Times New Roman" w:hAnsi="Calibri" w:cs="Calibri"/>
          <w:sz w:val="22"/>
          <w:szCs w:val="22"/>
          <w:lang w:val="en-GB" w:eastAsia="en-GB"/>
        </w:rPr>
        <w:t>Feedback from pupils, parents, and staff informs continuous improvement</w:t>
      </w:r>
    </w:p>
    <w:p w14:paraId="2CAF0F49" w14:textId="28683FEB" w:rsidR="005D3438" w:rsidRPr="001F690B" w:rsidRDefault="001F690B" w:rsidP="00C45D57">
      <w:pPr>
        <w:numPr>
          <w:ilvl w:val="0"/>
          <w:numId w:val="28"/>
        </w:numPr>
        <w:spacing w:before="100" w:beforeAutospacing="1" w:after="100" w:afterAutospacing="1"/>
        <w:rPr>
          <w:rFonts w:ascii="Calibri" w:eastAsia="Times New Roman" w:hAnsi="Calibri" w:cs="Calibri"/>
          <w:sz w:val="22"/>
          <w:szCs w:val="22"/>
          <w:lang w:val="en-GB" w:eastAsia="en-GB"/>
        </w:rPr>
      </w:pPr>
      <w:r w:rsidRPr="001F690B">
        <w:rPr>
          <w:rFonts w:ascii="Calibri" w:eastAsia="Times New Roman" w:hAnsi="Calibri" w:cs="Calibri"/>
          <w:sz w:val="22"/>
          <w:szCs w:val="22"/>
          <w:lang w:val="en-GB" w:eastAsia="en-GB"/>
        </w:rPr>
        <w:t>External moderation and quality assurance are used where applicable</w:t>
      </w:r>
    </w:p>
    <w:p w14:paraId="13E1371A" w14:textId="77777777" w:rsidR="002B499E" w:rsidRPr="004C6B0A" w:rsidRDefault="002B499E" w:rsidP="00C45D57">
      <w:pPr>
        <w:pStyle w:val="1bodycopy10pt"/>
        <w:rPr>
          <w:i/>
          <w:color w:val="ED7D31"/>
          <w:lang w:val="en-GB"/>
        </w:rPr>
      </w:pPr>
    </w:p>
    <w:p w14:paraId="637B2D01" w14:textId="4A8285EF" w:rsidR="00C45D57" w:rsidRPr="004320EE" w:rsidRDefault="001F690B" w:rsidP="00C45D57">
      <w:pPr>
        <w:pStyle w:val="Heading1"/>
        <w:rPr>
          <w:color w:val="C8228D"/>
        </w:rPr>
      </w:pPr>
      <w:bookmarkStart w:id="3" w:name="_Toc200974683"/>
      <w:r>
        <w:rPr>
          <w:color w:val="C8228D"/>
        </w:rPr>
        <w:t>9</w:t>
      </w:r>
      <w:r w:rsidR="00C45D57" w:rsidRPr="004320EE">
        <w:rPr>
          <w:color w:val="C8228D"/>
        </w:rPr>
        <w:t>. Links with other policies</w:t>
      </w:r>
      <w:bookmarkEnd w:id="3"/>
    </w:p>
    <w:p w14:paraId="077A6173" w14:textId="77777777" w:rsidR="00C45D57" w:rsidRPr="004320EE" w:rsidRDefault="00C45D57" w:rsidP="00C45D57">
      <w:pPr>
        <w:rPr>
          <w:rFonts w:ascii="Calibri" w:hAnsi="Calibri" w:cs="Calibri"/>
          <w:sz w:val="22"/>
          <w:szCs w:val="22"/>
          <w:lang w:val="en-GB"/>
        </w:rPr>
      </w:pPr>
      <w:r w:rsidRPr="004320EE">
        <w:rPr>
          <w:rFonts w:ascii="Calibri" w:hAnsi="Calibri" w:cs="Calibri"/>
          <w:sz w:val="22"/>
          <w:szCs w:val="22"/>
          <w:lang w:val="en-GB"/>
        </w:rPr>
        <w:t>This policy links to the following policies and procedures:</w:t>
      </w:r>
    </w:p>
    <w:p w14:paraId="7CCD7AAC" w14:textId="77777777" w:rsidR="00C45D57" w:rsidRPr="004320EE" w:rsidRDefault="00C45D57" w:rsidP="00C45D57">
      <w:pPr>
        <w:pStyle w:val="4Bulletedcopyblue"/>
        <w:numPr>
          <w:ilvl w:val="0"/>
          <w:numId w:val="9"/>
        </w:numPr>
        <w:rPr>
          <w:rFonts w:ascii="Calibri" w:eastAsia="Times New Roman" w:hAnsi="Calibri" w:cs="Calibri"/>
          <w:sz w:val="22"/>
          <w:szCs w:val="22"/>
          <w:lang w:val="en-GB"/>
        </w:rPr>
      </w:pPr>
      <w:r w:rsidRPr="004320EE">
        <w:rPr>
          <w:rFonts w:ascii="Calibri" w:eastAsia="Times New Roman" w:hAnsi="Calibri" w:cs="Calibri"/>
          <w:sz w:val="22"/>
          <w:szCs w:val="22"/>
          <w:lang w:val="en-GB"/>
        </w:rPr>
        <w:t>Assessment policy</w:t>
      </w:r>
    </w:p>
    <w:p w14:paraId="6EBA78AF" w14:textId="2D144212" w:rsidR="00C45D57" w:rsidRPr="004320EE" w:rsidRDefault="00C45D57" w:rsidP="00C45D57">
      <w:pPr>
        <w:pStyle w:val="4Bulletedcopyblue"/>
        <w:numPr>
          <w:ilvl w:val="0"/>
          <w:numId w:val="9"/>
        </w:numPr>
        <w:rPr>
          <w:rFonts w:ascii="Calibri" w:eastAsia="Times New Roman" w:hAnsi="Calibri" w:cs="Calibri"/>
          <w:sz w:val="22"/>
          <w:szCs w:val="22"/>
          <w:lang w:val="en-GB"/>
        </w:rPr>
      </w:pPr>
      <w:r w:rsidRPr="004320EE">
        <w:rPr>
          <w:rFonts w:ascii="Calibri" w:eastAsia="Times New Roman" w:hAnsi="Calibri" w:cs="Calibri"/>
          <w:sz w:val="22"/>
          <w:szCs w:val="22"/>
          <w:lang w:val="en-GB"/>
        </w:rPr>
        <w:t xml:space="preserve">SEN policy </w:t>
      </w:r>
    </w:p>
    <w:p w14:paraId="5C73E955" w14:textId="07CF0C37" w:rsidR="00DE0F62" w:rsidRPr="004320EE" w:rsidRDefault="00DE0F62" w:rsidP="00C45D57">
      <w:pPr>
        <w:pStyle w:val="4Bulletedcopyblue"/>
        <w:numPr>
          <w:ilvl w:val="0"/>
          <w:numId w:val="9"/>
        </w:numPr>
        <w:rPr>
          <w:rFonts w:ascii="Calibri" w:eastAsia="Times New Roman" w:hAnsi="Calibri" w:cs="Calibri"/>
          <w:sz w:val="22"/>
          <w:szCs w:val="22"/>
          <w:lang w:val="en-GB"/>
        </w:rPr>
      </w:pPr>
      <w:r w:rsidRPr="004320EE">
        <w:rPr>
          <w:rFonts w:ascii="Calibri" w:eastAsia="Times New Roman" w:hAnsi="Calibri" w:cs="Calibri"/>
          <w:sz w:val="22"/>
          <w:szCs w:val="22"/>
          <w:lang w:val="en-GB"/>
        </w:rPr>
        <w:t xml:space="preserve">Pupil Premium Policy </w:t>
      </w:r>
    </w:p>
    <w:p w14:paraId="6A4F6D9B" w14:textId="30765111" w:rsidR="00DE0F62" w:rsidRPr="004320EE" w:rsidRDefault="00DE0F62" w:rsidP="00C45D57">
      <w:pPr>
        <w:pStyle w:val="4Bulletedcopyblue"/>
        <w:numPr>
          <w:ilvl w:val="0"/>
          <w:numId w:val="9"/>
        </w:numPr>
        <w:rPr>
          <w:rFonts w:ascii="Calibri" w:eastAsia="Times New Roman" w:hAnsi="Calibri" w:cs="Calibri"/>
          <w:sz w:val="22"/>
          <w:szCs w:val="22"/>
          <w:lang w:val="en-GB"/>
        </w:rPr>
      </w:pPr>
      <w:r w:rsidRPr="004320EE">
        <w:rPr>
          <w:rFonts w:ascii="Calibri" w:eastAsia="Times New Roman" w:hAnsi="Calibri" w:cs="Calibri"/>
          <w:sz w:val="22"/>
          <w:szCs w:val="22"/>
          <w:lang w:val="en-GB"/>
        </w:rPr>
        <w:t xml:space="preserve">Relations and Sex Education Policy </w:t>
      </w:r>
    </w:p>
    <w:p w14:paraId="02B4C3B2" w14:textId="362FF505" w:rsidR="003819F3" w:rsidRPr="004320EE" w:rsidRDefault="00C45D57" w:rsidP="003819F3">
      <w:pPr>
        <w:pStyle w:val="4Bulletedcopyblue"/>
        <w:numPr>
          <w:ilvl w:val="0"/>
          <w:numId w:val="9"/>
        </w:numPr>
        <w:rPr>
          <w:rFonts w:ascii="Calibri" w:eastAsia="Times New Roman" w:hAnsi="Calibri" w:cs="Calibri"/>
          <w:sz w:val="22"/>
          <w:szCs w:val="22"/>
          <w:lang w:val="en-GB"/>
        </w:rPr>
      </w:pPr>
      <w:r w:rsidRPr="004320EE">
        <w:rPr>
          <w:rFonts w:ascii="Calibri" w:eastAsia="Times New Roman" w:hAnsi="Calibri" w:cs="Calibri"/>
          <w:sz w:val="22"/>
          <w:szCs w:val="22"/>
          <w:lang w:val="en-GB"/>
        </w:rPr>
        <w:t xml:space="preserve">Equality </w:t>
      </w:r>
      <w:r w:rsidR="00DE0F62" w:rsidRPr="004320EE">
        <w:rPr>
          <w:rFonts w:ascii="Calibri" w:eastAsia="Times New Roman" w:hAnsi="Calibri" w:cs="Calibri"/>
          <w:sz w:val="22"/>
          <w:szCs w:val="22"/>
          <w:lang w:val="en-GB"/>
        </w:rPr>
        <w:t>and Diversity Policy</w:t>
      </w:r>
    </w:p>
    <w:p w14:paraId="5F73498C" w14:textId="77777777" w:rsidR="00375061" w:rsidRDefault="00375061" w:rsidP="00F06022">
      <w:pPr>
        <w:pStyle w:val="Heading1"/>
      </w:pPr>
    </w:p>
    <w:sectPr w:rsidR="00375061" w:rsidSect="00F06022">
      <w:headerReference w:type="even" r:id="rId12"/>
      <w:headerReference w:type="default" r:id="rId13"/>
      <w:footerReference w:type="default" r:id="rId14"/>
      <w:headerReference w:type="first" r:id="rId15"/>
      <w:footerReference w:type="first" r:id="rId1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4C01" w14:textId="77777777" w:rsidR="002D2E0F" w:rsidRDefault="002D2E0F" w:rsidP="00626EDA">
      <w:r>
        <w:separator/>
      </w:r>
    </w:p>
  </w:endnote>
  <w:endnote w:type="continuationSeparator" w:id="0">
    <w:p w14:paraId="45D1730A" w14:textId="77777777" w:rsidR="002D2E0F" w:rsidRDefault="002D2E0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204B21EA" w14:textId="77777777" w:rsidTr="00DD07B7">
      <w:trPr>
        <w:trHeight w:val="16"/>
      </w:trPr>
      <w:tc>
        <w:tcPr>
          <w:tcW w:w="6379" w:type="dxa"/>
        </w:tcPr>
        <w:p w14:paraId="1783BD5C" w14:textId="4EC91B73"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340433FC"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D60DFE7"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42264">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3718F5C" w14:textId="77777777" w:rsidTr="001235FA">
      <w:tc>
        <w:tcPr>
          <w:tcW w:w="6379" w:type="dxa"/>
        </w:tcPr>
        <w:p w14:paraId="4E7C40D1"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FCF6C11"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6958553"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D66C" w14:textId="77777777" w:rsidR="002D2E0F" w:rsidRDefault="002D2E0F" w:rsidP="00626EDA">
      <w:r>
        <w:separator/>
      </w:r>
    </w:p>
  </w:footnote>
  <w:footnote w:type="continuationSeparator" w:id="0">
    <w:p w14:paraId="0E85A6C7" w14:textId="77777777" w:rsidR="002D2E0F" w:rsidRDefault="002D2E0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E532" w14:textId="24A56F02" w:rsidR="00FE3F15" w:rsidRDefault="007D4A58">
    <w:r>
      <w:rPr>
        <w:noProof/>
      </w:rPr>
      <w:drawing>
        <wp:anchor distT="0" distB="0" distL="114300" distR="114300" simplePos="0" relativeHeight="251657216" behindDoc="1" locked="0" layoutInCell="1" allowOverlap="1" wp14:anchorId="7857B515" wp14:editId="07AA204A">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262AD6">
      <w:rPr>
        <w:noProof/>
      </w:rPr>
      <w:pict w14:anchorId="57CAC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2FFD" w14:textId="77777777" w:rsidR="00FE3F15" w:rsidRDefault="00FE3F15"/>
  <w:p w14:paraId="7309E2BC" w14:textId="77777777" w:rsidR="00FE3F15" w:rsidRDefault="00FE3F15"/>
  <w:p w14:paraId="5D4C40CE"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F2D7" w14:textId="77777777" w:rsidR="00FE3F15" w:rsidRDefault="00FE3F15"/>
  <w:p w14:paraId="64751558"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pt;visibility:visible;mso-wrap-style:square" o:bullet="t">
        <v:imagedata r:id="rId1" o:title=""/>
      </v:shape>
    </w:pict>
  </w:numPicBullet>
  <w:numPicBullet w:numPicBulletId="1">
    <w:pict>
      <v:shape id="_x0000_i1026" type="#_x0000_t75" style="width:31pt;height:31pt;visibility:visible;mso-wrap-style:square" o:bullet="t">
        <v:imagedata r:id="rId2" o:title=""/>
      </v:shape>
    </w:pict>
  </w:numPicBullet>
  <w:numPicBullet w:numPicBulletId="2">
    <w:pict>
      <v:shape id="_x0000_i1027" type="#_x0000_t75" style="width:211pt;height:334.5pt;visibility:visible;mso-wrap-style:square" o:bullet="t">
        <v:imagedata r:id="rId3" o:title=""/>
      </v:shape>
    </w:pict>
  </w:numPicBullet>
  <w:numPicBullet w:numPicBulletId="3">
    <w:pict>
      <v:shape w14:anchorId="73D57DD9" id="_x0000_i1028" type="#_x0000_t75" style="width:211pt;height:334.5pt;visibility:visible;mso-wrap-style:square" o:bullet="t">
        <v:imagedata r:id="rId4" o:title=""/>
      </v:shape>
    </w:pict>
  </w:numPicBullet>
  <w:numPicBullet w:numPicBulletId="4">
    <w:pict>
      <v:shape id="_x0000_i1029" type="#_x0000_t75" style="width:565.5pt;height:905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091A81"/>
    <w:multiLevelType w:val="multilevel"/>
    <w:tmpl w:val="E430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B3FF5"/>
    <w:multiLevelType w:val="multilevel"/>
    <w:tmpl w:val="ACCC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4205C"/>
    <w:multiLevelType w:val="multilevel"/>
    <w:tmpl w:val="21D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C1006"/>
    <w:multiLevelType w:val="multilevel"/>
    <w:tmpl w:val="F58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83C16"/>
    <w:multiLevelType w:val="multilevel"/>
    <w:tmpl w:val="B7AE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322B88"/>
    <w:multiLevelType w:val="multilevel"/>
    <w:tmpl w:val="5E2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319E2"/>
    <w:multiLevelType w:val="hybridMultilevel"/>
    <w:tmpl w:val="54E2CA18"/>
    <w:lvl w:ilvl="0" w:tplc="7A4405DE">
      <w:start w:val="1"/>
      <w:numFmt w:val="bullet"/>
      <w:lvlText w:val=""/>
      <w:lvlJc w:val="left"/>
      <w:pPr>
        <w:ind w:left="1080" w:hanging="360"/>
      </w:pPr>
      <w:rPr>
        <w:rFonts w:ascii="Symbol" w:hAnsi="Symbol"/>
      </w:rPr>
    </w:lvl>
    <w:lvl w:ilvl="1" w:tplc="7F5201A0">
      <w:start w:val="1"/>
      <w:numFmt w:val="bullet"/>
      <w:lvlText w:val=""/>
      <w:lvlJc w:val="left"/>
      <w:pPr>
        <w:ind w:left="1080" w:hanging="360"/>
      </w:pPr>
      <w:rPr>
        <w:rFonts w:ascii="Symbol" w:hAnsi="Symbol"/>
      </w:rPr>
    </w:lvl>
    <w:lvl w:ilvl="2" w:tplc="CB7C076C">
      <w:start w:val="1"/>
      <w:numFmt w:val="bullet"/>
      <w:lvlText w:val=""/>
      <w:lvlJc w:val="left"/>
      <w:pPr>
        <w:ind w:left="1080" w:hanging="360"/>
      </w:pPr>
      <w:rPr>
        <w:rFonts w:ascii="Symbol" w:hAnsi="Symbol"/>
      </w:rPr>
    </w:lvl>
    <w:lvl w:ilvl="3" w:tplc="0A467178">
      <w:start w:val="1"/>
      <w:numFmt w:val="bullet"/>
      <w:lvlText w:val=""/>
      <w:lvlJc w:val="left"/>
      <w:pPr>
        <w:ind w:left="1080" w:hanging="360"/>
      </w:pPr>
      <w:rPr>
        <w:rFonts w:ascii="Symbol" w:hAnsi="Symbol"/>
      </w:rPr>
    </w:lvl>
    <w:lvl w:ilvl="4" w:tplc="A2CCEB38">
      <w:start w:val="1"/>
      <w:numFmt w:val="bullet"/>
      <w:lvlText w:val=""/>
      <w:lvlJc w:val="left"/>
      <w:pPr>
        <w:ind w:left="1080" w:hanging="360"/>
      </w:pPr>
      <w:rPr>
        <w:rFonts w:ascii="Symbol" w:hAnsi="Symbol"/>
      </w:rPr>
    </w:lvl>
    <w:lvl w:ilvl="5" w:tplc="5302DD5C">
      <w:start w:val="1"/>
      <w:numFmt w:val="bullet"/>
      <w:lvlText w:val=""/>
      <w:lvlJc w:val="left"/>
      <w:pPr>
        <w:ind w:left="1080" w:hanging="360"/>
      </w:pPr>
      <w:rPr>
        <w:rFonts w:ascii="Symbol" w:hAnsi="Symbol"/>
      </w:rPr>
    </w:lvl>
    <w:lvl w:ilvl="6" w:tplc="D0386F1E">
      <w:start w:val="1"/>
      <w:numFmt w:val="bullet"/>
      <w:lvlText w:val=""/>
      <w:lvlJc w:val="left"/>
      <w:pPr>
        <w:ind w:left="1080" w:hanging="360"/>
      </w:pPr>
      <w:rPr>
        <w:rFonts w:ascii="Symbol" w:hAnsi="Symbol"/>
      </w:rPr>
    </w:lvl>
    <w:lvl w:ilvl="7" w:tplc="4B94F6C6">
      <w:start w:val="1"/>
      <w:numFmt w:val="bullet"/>
      <w:lvlText w:val=""/>
      <w:lvlJc w:val="left"/>
      <w:pPr>
        <w:ind w:left="1080" w:hanging="360"/>
      </w:pPr>
      <w:rPr>
        <w:rFonts w:ascii="Symbol" w:hAnsi="Symbol"/>
      </w:rPr>
    </w:lvl>
    <w:lvl w:ilvl="8" w:tplc="8C0ADBA0">
      <w:start w:val="1"/>
      <w:numFmt w:val="bullet"/>
      <w:lvlText w:val=""/>
      <w:lvlJc w:val="left"/>
      <w:pPr>
        <w:ind w:left="1080" w:hanging="360"/>
      </w:pPr>
      <w:rPr>
        <w:rFonts w:ascii="Symbol" w:hAnsi="Symbol"/>
      </w:rPr>
    </w:lvl>
  </w:abstractNum>
  <w:abstractNum w:abstractNumId="15" w15:restartNumberingAfterBreak="0">
    <w:nsid w:val="75D671FE"/>
    <w:multiLevelType w:val="multilevel"/>
    <w:tmpl w:val="CA34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E6F0A"/>
    <w:multiLevelType w:val="multilevel"/>
    <w:tmpl w:val="651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53852783">
    <w:abstractNumId w:val="16"/>
  </w:num>
  <w:num w:numId="2" w16cid:durableId="592475465">
    <w:abstractNumId w:val="2"/>
  </w:num>
  <w:num w:numId="3" w16cid:durableId="1316647375">
    <w:abstractNumId w:val="11"/>
  </w:num>
  <w:num w:numId="4" w16cid:durableId="1374186080">
    <w:abstractNumId w:val="17"/>
  </w:num>
  <w:num w:numId="5" w16cid:durableId="736704518">
    <w:abstractNumId w:val="0"/>
  </w:num>
  <w:num w:numId="6" w16cid:durableId="96681274">
    <w:abstractNumId w:val="4"/>
  </w:num>
  <w:num w:numId="7" w16cid:durableId="490799747">
    <w:abstractNumId w:val="1"/>
  </w:num>
  <w:num w:numId="8" w16cid:durableId="411900013">
    <w:abstractNumId w:val="3"/>
  </w:num>
  <w:num w:numId="9" w16cid:durableId="1322855292">
    <w:abstractNumId w:val="19"/>
  </w:num>
  <w:num w:numId="10" w16cid:durableId="1612126258">
    <w:abstractNumId w:val="11"/>
  </w:num>
  <w:num w:numId="11" w16cid:durableId="2075617116">
    <w:abstractNumId w:val="2"/>
  </w:num>
  <w:num w:numId="12" w16cid:durableId="1871912890">
    <w:abstractNumId w:val="19"/>
  </w:num>
  <w:num w:numId="13" w16cid:durableId="1343623519">
    <w:abstractNumId w:val="16"/>
  </w:num>
  <w:num w:numId="14" w16cid:durableId="172108673">
    <w:abstractNumId w:val="17"/>
  </w:num>
  <w:num w:numId="15" w16cid:durableId="823160262">
    <w:abstractNumId w:val="1"/>
  </w:num>
  <w:num w:numId="16" w16cid:durableId="444889442">
    <w:abstractNumId w:val="3"/>
  </w:num>
  <w:num w:numId="17" w16cid:durableId="5793815">
    <w:abstractNumId w:val="17"/>
  </w:num>
  <w:num w:numId="18" w16cid:durableId="2058040977">
    <w:abstractNumId w:val="10"/>
  </w:num>
  <w:num w:numId="19" w16cid:durableId="542062471">
    <w:abstractNumId w:val="12"/>
  </w:num>
  <w:num w:numId="20" w16cid:durableId="497380283">
    <w:abstractNumId w:val="14"/>
  </w:num>
  <w:num w:numId="21" w16cid:durableId="1742755556">
    <w:abstractNumId w:val="15"/>
  </w:num>
  <w:num w:numId="22" w16cid:durableId="55862432">
    <w:abstractNumId w:val="5"/>
  </w:num>
  <w:num w:numId="23" w16cid:durableId="33234394">
    <w:abstractNumId w:val="7"/>
  </w:num>
  <w:num w:numId="24" w16cid:durableId="277491814">
    <w:abstractNumId w:val="13"/>
  </w:num>
  <w:num w:numId="25" w16cid:durableId="1201239280">
    <w:abstractNumId w:val="9"/>
  </w:num>
  <w:num w:numId="26" w16cid:durableId="2121874270">
    <w:abstractNumId w:val="18"/>
  </w:num>
  <w:num w:numId="27" w16cid:durableId="272252469">
    <w:abstractNumId w:val="6"/>
  </w:num>
  <w:num w:numId="28" w16cid:durableId="4129440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6203"/>
    <w:rsid w:val="00064C05"/>
    <w:rsid w:val="000722FC"/>
    <w:rsid w:val="00082050"/>
    <w:rsid w:val="000A569F"/>
    <w:rsid w:val="000B2CE7"/>
    <w:rsid w:val="000B77E5"/>
    <w:rsid w:val="000D6968"/>
    <w:rsid w:val="000F5932"/>
    <w:rsid w:val="00107C0C"/>
    <w:rsid w:val="001201E4"/>
    <w:rsid w:val="00120337"/>
    <w:rsid w:val="001235FA"/>
    <w:rsid w:val="001357C9"/>
    <w:rsid w:val="001566F2"/>
    <w:rsid w:val="00157099"/>
    <w:rsid w:val="0017045F"/>
    <w:rsid w:val="001714F0"/>
    <w:rsid w:val="00177A31"/>
    <w:rsid w:val="001978C4"/>
    <w:rsid w:val="001B2301"/>
    <w:rsid w:val="001C6EC4"/>
    <w:rsid w:val="001E3CA3"/>
    <w:rsid w:val="001F2B16"/>
    <w:rsid w:val="001F690B"/>
    <w:rsid w:val="00232BA2"/>
    <w:rsid w:val="00235450"/>
    <w:rsid w:val="00242264"/>
    <w:rsid w:val="0026691E"/>
    <w:rsid w:val="00271366"/>
    <w:rsid w:val="00275D5E"/>
    <w:rsid w:val="00284FD2"/>
    <w:rsid w:val="002B499E"/>
    <w:rsid w:val="002D2E0F"/>
    <w:rsid w:val="002E16E7"/>
    <w:rsid w:val="002E3705"/>
    <w:rsid w:val="002E5D89"/>
    <w:rsid w:val="002E69B2"/>
    <w:rsid w:val="002F4E11"/>
    <w:rsid w:val="003143EF"/>
    <w:rsid w:val="003365A2"/>
    <w:rsid w:val="003723D0"/>
    <w:rsid w:val="00372F45"/>
    <w:rsid w:val="00375061"/>
    <w:rsid w:val="003766C1"/>
    <w:rsid w:val="00377808"/>
    <w:rsid w:val="00377FFC"/>
    <w:rsid w:val="003819F3"/>
    <w:rsid w:val="00384936"/>
    <w:rsid w:val="003B2738"/>
    <w:rsid w:val="003B2EB4"/>
    <w:rsid w:val="003C1D02"/>
    <w:rsid w:val="003C467E"/>
    <w:rsid w:val="003D3E67"/>
    <w:rsid w:val="003D4E0B"/>
    <w:rsid w:val="003F2BD9"/>
    <w:rsid w:val="003F6230"/>
    <w:rsid w:val="00411BE9"/>
    <w:rsid w:val="00430916"/>
    <w:rsid w:val="004320EE"/>
    <w:rsid w:val="0046077F"/>
    <w:rsid w:val="00465755"/>
    <w:rsid w:val="00467DEE"/>
    <w:rsid w:val="004736AA"/>
    <w:rsid w:val="004750A7"/>
    <w:rsid w:val="00476CDA"/>
    <w:rsid w:val="00492175"/>
    <w:rsid w:val="004944EE"/>
    <w:rsid w:val="004A4640"/>
    <w:rsid w:val="004B05BB"/>
    <w:rsid w:val="004B3C9A"/>
    <w:rsid w:val="004F463D"/>
    <w:rsid w:val="00502A02"/>
    <w:rsid w:val="00510ED3"/>
    <w:rsid w:val="00512916"/>
    <w:rsid w:val="00531C8C"/>
    <w:rsid w:val="00535F7B"/>
    <w:rsid w:val="00543D26"/>
    <w:rsid w:val="005640CD"/>
    <w:rsid w:val="00564CD3"/>
    <w:rsid w:val="00573834"/>
    <w:rsid w:val="00582385"/>
    <w:rsid w:val="00584A10"/>
    <w:rsid w:val="00590890"/>
    <w:rsid w:val="00597ED1"/>
    <w:rsid w:val="005A1796"/>
    <w:rsid w:val="005B1D35"/>
    <w:rsid w:val="005B3CA6"/>
    <w:rsid w:val="005B4650"/>
    <w:rsid w:val="005B7ADF"/>
    <w:rsid w:val="005D3438"/>
    <w:rsid w:val="0062626B"/>
    <w:rsid w:val="00626EDA"/>
    <w:rsid w:val="00671FE5"/>
    <w:rsid w:val="00680CD2"/>
    <w:rsid w:val="006F569D"/>
    <w:rsid w:val="006F7E8A"/>
    <w:rsid w:val="007070A1"/>
    <w:rsid w:val="007149A1"/>
    <w:rsid w:val="00714C43"/>
    <w:rsid w:val="00715DD1"/>
    <w:rsid w:val="007239F8"/>
    <w:rsid w:val="0072620F"/>
    <w:rsid w:val="00735B7D"/>
    <w:rsid w:val="00740AC8"/>
    <w:rsid w:val="00765720"/>
    <w:rsid w:val="00785BEE"/>
    <w:rsid w:val="007A03B3"/>
    <w:rsid w:val="007A7E05"/>
    <w:rsid w:val="007C0050"/>
    <w:rsid w:val="007C026A"/>
    <w:rsid w:val="007C5AC9"/>
    <w:rsid w:val="007D268D"/>
    <w:rsid w:val="007D4A58"/>
    <w:rsid w:val="007E217D"/>
    <w:rsid w:val="007E6128"/>
    <w:rsid w:val="007F2F4C"/>
    <w:rsid w:val="007F788B"/>
    <w:rsid w:val="00805A94"/>
    <w:rsid w:val="0080784C"/>
    <w:rsid w:val="008116A6"/>
    <w:rsid w:val="00816FAB"/>
    <w:rsid w:val="00823132"/>
    <w:rsid w:val="008472C3"/>
    <w:rsid w:val="008512AB"/>
    <w:rsid w:val="00866E39"/>
    <w:rsid w:val="00874C73"/>
    <w:rsid w:val="00877394"/>
    <w:rsid w:val="00887DB6"/>
    <w:rsid w:val="008941E7"/>
    <w:rsid w:val="008A53F9"/>
    <w:rsid w:val="008C1253"/>
    <w:rsid w:val="008E4B1A"/>
    <w:rsid w:val="008F2ECD"/>
    <w:rsid w:val="008F744A"/>
    <w:rsid w:val="009122BB"/>
    <w:rsid w:val="009878EA"/>
    <w:rsid w:val="0099114F"/>
    <w:rsid w:val="00993D81"/>
    <w:rsid w:val="009A267F"/>
    <w:rsid w:val="009A448F"/>
    <w:rsid w:val="009B1F2D"/>
    <w:rsid w:val="009D1474"/>
    <w:rsid w:val="009E331F"/>
    <w:rsid w:val="009F66A8"/>
    <w:rsid w:val="00A14CCE"/>
    <w:rsid w:val="00A269EF"/>
    <w:rsid w:val="00A40FE2"/>
    <w:rsid w:val="00A466EE"/>
    <w:rsid w:val="00A477BB"/>
    <w:rsid w:val="00A62B49"/>
    <w:rsid w:val="00A80AA7"/>
    <w:rsid w:val="00A91D2D"/>
    <w:rsid w:val="00A96515"/>
    <w:rsid w:val="00AA6E73"/>
    <w:rsid w:val="00AD3666"/>
    <w:rsid w:val="00AD5578"/>
    <w:rsid w:val="00B4263C"/>
    <w:rsid w:val="00B5559F"/>
    <w:rsid w:val="00B613DC"/>
    <w:rsid w:val="00B65D7B"/>
    <w:rsid w:val="00B6679E"/>
    <w:rsid w:val="00B66F6B"/>
    <w:rsid w:val="00B81BD0"/>
    <w:rsid w:val="00B846C2"/>
    <w:rsid w:val="00B95F60"/>
    <w:rsid w:val="00BA3C42"/>
    <w:rsid w:val="00BB087B"/>
    <w:rsid w:val="00BE3E54"/>
    <w:rsid w:val="00C31397"/>
    <w:rsid w:val="00C4589F"/>
    <w:rsid w:val="00C45D57"/>
    <w:rsid w:val="00C4731F"/>
    <w:rsid w:val="00C47EC7"/>
    <w:rsid w:val="00C51C6A"/>
    <w:rsid w:val="00C8314B"/>
    <w:rsid w:val="00C91F46"/>
    <w:rsid w:val="00CC51B6"/>
    <w:rsid w:val="00CC563E"/>
    <w:rsid w:val="00CD23C4"/>
    <w:rsid w:val="00CD2BC6"/>
    <w:rsid w:val="00CE5BBF"/>
    <w:rsid w:val="00CE62C0"/>
    <w:rsid w:val="00CF553F"/>
    <w:rsid w:val="00D11C7E"/>
    <w:rsid w:val="00D508B4"/>
    <w:rsid w:val="00D86752"/>
    <w:rsid w:val="00D95FA0"/>
    <w:rsid w:val="00DA43DE"/>
    <w:rsid w:val="00DA5725"/>
    <w:rsid w:val="00DA64A3"/>
    <w:rsid w:val="00DA7F11"/>
    <w:rsid w:val="00DC080B"/>
    <w:rsid w:val="00DC28D6"/>
    <w:rsid w:val="00DC4C0F"/>
    <w:rsid w:val="00DC573C"/>
    <w:rsid w:val="00DC5FAC"/>
    <w:rsid w:val="00DD07B7"/>
    <w:rsid w:val="00DD47E7"/>
    <w:rsid w:val="00DE0F62"/>
    <w:rsid w:val="00DF66B4"/>
    <w:rsid w:val="00E00085"/>
    <w:rsid w:val="00E24FDF"/>
    <w:rsid w:val="00E3210F"/>
    <w:rsid w:val="00E36879"/>
    <w:rsid w:val="00E40567"/>
    <w:rsid w:val="00E507FD"/>
    <w:rsid w:val="00E606E8"/>
    <w:rsid w:val="00E612F6"/>
    <w:rsid w:val="00E647DF"/>
    <w:rsid w:val="00E763E4"/>
    <w:rsid w:val="00E80783"/>
    <w:rsid w:val="00E82606"/>
    <w:rsid w:val="00E9136B"/>
    <w:rsid w:val="00EB014C"/>
    <w:rsid w:val="00EB284D"/>
    <w:rsid w:val="00EC6653"/>
    <w:rsid w:val="00EF22F0"/>
    <w:rsid w:val="00EF631F"/>
    <w:rsid w:val="00EF66B2"/>
    <w:rsid w:val="00F02A4E"/>
    <w:rsid w:val="00F06022"/>
    <w:rsid w:val="00F139E0"/>
    <w:rsid w:val="00F519DC"/>
    <w:rsid w:val="00F82220"/>
    <w:rsid w:val="00F84228"/>
    <w:rsid w:val="00F9563C"/>
    <w:rsid w:val="00F97695"/>
    <w:rsid w:val="00FA477D"/>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BE15D2F"/>
  <w15:chartTrackingRefBased/>
  <w15:docId w15:val="{BC0EF190-4E8E-447B-BD70-63C96A02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823132"/>
    <w:pPr>
      <w:framePr w:hSpace="180" w:wrap="around" w:vAnchor="text" w:hAnchor="margin" w:y="160"/>
      <w:spacing w:after="120"/>
      <w:ind w:right="850"/>
    </w:pPr>
    <w:rPr>
      <w:rFonts w:eastAsia="MS Mincho" w:cs="Arial"/>
      <w:b/>
      <w:bCs/>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993D81"/>
    <w:rPr>
      <w:rFonts w:eastAsia="MS Mincho"/>
      <w:szCs w:val="24"/>
      <w:lang w:val="en-US" w:eastAsia="en-US"/>
    </w:rPr>
  </w:style>
  <w:style w:type="character" w:styleId="CommentReference">
    <w:name w:val="annotation reference"/>
    <w:basedOn w:val="DefaultParagraphFont"/>
    <w:uiPriority w:val="99"/>
    <w:semiHidden/>
    <w:unhideWhenUsed/>
    <w:rsid w:val="004736AA"/>
    <w:rPr>
      <w:sz w:val="16"/>
      <w:szCs w:val="16"/>
    </w:rPr>
  </w:style>
  <w:style w:type="paragraph" w:styleId="CommentText">
    <w:name w:val="annotation text"/>
    <w:basedOn w:val="Normal"/>
    <w:link w:val="CommentTextChar"/>
    <w:uiPriority w:val="99"/>
    <w:unhideWhenUsed/>
    <w:rsid w:val="004736AA"/>
    <w:rPr>
      <w:szCs w:val="20"/>
    </w:rPr>
  </w:style>
  <w:style w:type="character" w:customStyle="1" w:styleId="CommentTextChar">
    <w:name w:val="Comment Text Char"/>
    <w:basedOn w:val="DefaultParagraphFont"/>
    <w:link w:val="CommentText"/>
    <w:uiPriority w:val="99"/>
    <w:rsid w:val="004736AA"/>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4736AA"/>
    <w:rPr>
      <w:b/>
      <w:bCs/>
    </w:rPr>
  </w:style>
  <w:style w:type="character" w:customStyle="1" w:styleId="CommentSubjectChar">
    <w:name w:val="Comment Subject Char"/>
    <w:basedOn w:val="CommentTextChar"/>
    <w:link w:val="CommentSubject"/>
    <w:uiPriority w:val="99"/>
    <w:semiHidden/>
    <w:rsid w:val="004736AA"/>
    <w:rPr>
      <w:rFonts w:eastAsia="MS Mincho"/>
      <w:b/>
      <w:bCs/>
      <w:lang w:val="en-US" w:eastAsia="en-US"/>
    </w:rPr>
  </w:style>
  <w:style w:type="character" w:styleId="UnresolvedMention">
    <w:name w:val="Unresolved Mention"/>
    <w:basedOn w:val="DefaultParagraphFont"/>
    <w:uiPriority w:val="99"/>
    <w:semiHidden/>
    <w:unhideWhenUsed/>
    <w:rsid w:val="004736AA"/>
    <w:rPr>
      <w:color w:val="605E5C"/>
      <w:shd w:val="clear" w:color="auto" w:fill="E1DFDD"/>
    </w:rPr>
  </w:style>
  <w:style w:type="paragraph" w:styleId="NormalWeb">
    <w:name w:val="Normal (Web)"/>
    <w:basedOn w:val="Normal"/>
    <w:uiPriority w:val="99"/>
    <w:unhideWhenUsed/>
    <w:rsid w:val="00A269EF"/>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824">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72320664">
      <w:bodyDiv w:val="1"/>
      <w:marLeft w:val="0"/>
      <w:marRight w:val="0"/>
      <w:marTop w:val="0"/>
      <w:marBottom w:val="0"/>
      <w:divBdr>
        <w:top w:val="none" w:sz="0" w:space="0" w:color="auto"/>
        <w:left w:val="none" w:sz="0" w:space="0" w:color="auto"/>
        <w:bottom w:val="none" w:sz="0" w:space="0" w:color="auto"/>
        <w:right w:val="none" w:sz="0" w:space="0" w:color="auto"/>
      </w:divBdr>
    </w:div>
    <w:div w:id="575017697">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47320190">
      <w:bodyDiv w:val="1"/>
      <w:marLeft w:val="0"/>
      <w:marRight w:val="0"/>
      <w:marTop w:val="0"/>
      <w:marBottom w:val="0"/>
      <w:divBdr>
        <w:top w:val="none" w:sz="0" w:space="0" w:color="auto"/>
        <w:left w:val="none" w:sz="0" w:space="0" w:color="auto"/>
        <w:bottom w:val="none" w:sz="0" w:space="0" w:color="auto"/>
        <w:right w:val="none" w:sz="0" w:space="0" w:color="auto"/>
      </w:divBdr>
    </w:div>
    <w:div w:id="687410612">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1375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governance-in-maintained-school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egislation.gov.uk/ukpga/2010/15/part/6/chapter/1" TargetMode="Externa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440AD13-602A-4AA9-BFB3-95C3BCA4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Words>
  <Characters>4037</Characters>
  <Application>Microsoft Office Word</Application>
  <DocSecurity>0</DocSecurity>
  <Lines>115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Links>
    <vt:vector size="150" baseType="variant">
      <vt:variant>
        <vt:i4>6094941</vt:i4>
      </vt:variant>
      <vt:variant>
        <vt:i4>84</vt:i4>
      </vt:variant>
      <vt:variant>
        <vt:i4>0</vt:i4>
      </vt:variant>
      <vt:variant>
        <vt:i4>5</vt:i4>
      </vt:variant>
      <vt:variant>
        <vt:lpwstr>https://www.gov.uk/government/publications/national-curriculum-in-england-framework-for-key-stages-1-to-4/the-national-curriculum-in-england-framework-for-key-stages-1-to-4</vt:lpwstr>
      </vt:variant>
      <vt:variant>
        <vt:lpwstr>inclusion</vt:lpwstr>
      </vt:variant>
      <vt:variant>
        <vt:i4>4194317</vt:i4>
      </vt:variant>
      <vt:variant>
        <vt:i4>81</vt:i4>
      </vt:variant>
      <vt:variant>
        <vt:i4>0</vt:i4>
      </vt:variant>
      <vt:variant>
        <vt:i4>5</vt:i4>
      </vt:variant>
      <vt:variant>
        <vt:lpwstr>https://www.gov.uk/government/publications/early-years-foundation-stage-framework--2</vt:lpwstr>
      </vt:variant>
      <vt:variant>
        <vt:lpwstr/>
      </vt:variant>
      <vt:variant>
        <vt:i4>7471144</vt:i4>
      </vt:variant>
      <vt:variant>
        <vt:i4>78</vt:i4>
      </vt:variant>
      <vt:variant>
        <vt:i4>0</vt:i4>
      </vt:variant>
      <vt:variant>
        <vt:i4>5</vt:i4>
      </vt:variant>
      <vt:variant>
        <vt:lpwstr>https://www.gov.uk/government/publications/governance-handbook</vt:lpwstr>
      </vt:variant>
      <vt:variant>
        <vt:lpwstr/>
      </vt:variant>
      <vt:variant>
        <vt:i4>5570562</vt:i4>
      </vt:variant>
      <vt:variant>
        <vt:i4>75</vt:i4>
      </vt:variant>
      <vt:variant>
        <vt:i4>0</vt:i4>
      </vt:variant>
      <vt:variant>
        <vt:i4>5</vt:i4>
      </vt:variant>
      <vt:variant>
        <vt:lpwstr>http://www.legislation.gov.uk/ukpga/2010/15/part/6/chapter/1</vt:lpwstr>
      </vt:variant>
      <vt:variant>
        <vt:lpwstr/>
      </vt:variant>
      <vt:variant>
        <vt:i4>393306</vt:i4>
      </vt:variant>
      <vt:variant>
        <vt:i4>72</vt:i4>
      </vt:variant>
      <vt:variant>
        <vt:i4>0</vt:i4>
      </vt:variant>
      <vt:variant>
        <vt:i4>5</vt:i4>
      </vt:variant>
      <vt:variant>
        <vt:lpwstr>https://www.gov.uk/government/publications/send-code-of-practice-0-to-25</vt:lpwstr>
      </vt:variant>
      <vt:variant>
        <vt:lpwstr/>
      </vt:variant>
      <vt:variant>
        <vt:i4>7405683</vt:i4>
      </vt:variant>
      <vt:variant>
        <vt:i4>69</vt:i4>
      </vt:variant>
      <vt:variant>
        <vt:i4>0</vt:i4>
      </vt:variant>
      <vt:variant>
        <vt:i4>5</vt:i4>
      </vt:variant>
      <vt:variant>
        <vt:lpwstr>http://www.legislation.gov.uk/ukpga/2010/32/section/1A</vt:lpwstr>
      </vt:variant>
      <vt:variant>
        <vt:lpwstr/>
      </vt:variant>
      <vt:variant>
        <vt:i4>7471144</vt:i4>
      </vt:variant>
      <vt:variant>
        <vt:i4>66</vt:i4>
      </vt:variant>
      <vt:variant>
        <vt:i4>0</vt:i4>
      </vt:variant>
      <vt:variant>
        <vt:i4>5</vt:i4>
      </vt:variant>
      <vt:variant>
        <vt:lpwstr>https://www.gov.uk/government/publications/governance-handbook</vt:lpwstr>
      </vt:variant>
      <vt:variant>
        <vt:lpwstr/>
      </vt:variant>
      <vt:variant>
        <vt:i4>5570562</vt:i4>
      </vt:variant>
      <vt:variant>
        <vt:i4>63</vt:i4>
      </vt:variant>
      <vt:variant>
        <vt:i4>0</vt:i4>
      </vt:variant>
      <vt:variant>
        <vt:i4>5</vt:i4>
      </vt:variant>
      <vt:variant>
        <vt:lpwstr>http://www.legislation.gov.uk/ukpga/2010/15/part/6/chapter/1</vt:lpwstr>
      </vt:variant>
      <vt:variant>
        <vt:lpwstr/>
      </vt:variant>
      <vt:variant>
        <vt:i4>393306</vt:i4>
      </vt:variant>
      <vt:variant>
        <vt:i4>60</vt:i4>
      </vt:variant>
      <vt:variant>
        <vt:i4>0</vt:i4>
      </vt:variant>
      <vt:variant>
        <vt:i4>5</vt:i4>
      </vt:variant>
      <vt:variant>
        <vt:lpwstr>https://www.gov.uk/government/publications/send-code-of-practice-0-to-25</vt:lpwstr>
      </vt:variant>
      <vt:variant>
        <vt:lpwstr/>
      </vt:variant>
      <vt:variant>
        <vt:i4>1507405</vt:i4>
      </vt:variant>
      <vt:variant>
        <vt:i4>57</vt:i4>
      </vt:variant>
      <vt:variant>
        <vt:i4>0</vt:i4>
      </vt:variant>
      <vt:variant>
        <vt:i4>5</vt:i4>
      </vt:variant>
      <vt:variant>
        <vt:lpwstr>https://www.gov.uk/government/collections/national-curriculum</vt:lpwstr>
      </vt:variant>
      <vt:variant>
        <vt:lpwstr/>
      </vt:variant>
      <vt:variant>
        <vt:i4>7405683</vt:i4>
      </vt:variant>
      <vt:variant>
        <vt:i4>54</vt:i4>
      </vt:variant>
      <vt:variant>
        <vt:i4>0</vt:i4>
      </vt:variant>
      <vt:variant>
        <vt:i4>5</vt:i4>
      </vt:variant>
      <vt:variant>
        <vt:lpwstr>http://www.legislation.gov.uk/ukpga/2010/32/section/1A</vt:lpwstr>
      </vt:variant>
      <vt:variant>
        <vt:lpwstr/>
      </vt:variant>
      <vt:variant>
        <vt:i4>7471144</vt:i4>
      </vt:variant>
      <vt:variant>
        <vt:i4>51</vt:i4>
      </vt:variant>
      <vt:variant>
        <vt:i4>0</vt:i4>
      </vt:variant>
      <vt:variant>
        <vt:i4>5</vt:i4>
      </vt:variant>
      <vt:variant>
        <vt:lpwstr>https://www.gov.uk/government/publications/governance-handbook</vt:lpwstr>
      </vt:variant>
      <vt:variant>
        <vt:lpwstr/>
      </vt:variant>
      <vt:variant>
        <vt:i4>5570562</vt:i4>
      </vt:variant>
      <vt:variant>
        <vt:i4>48</vt:i4>
      </vt:variant>
      <vt:variant>
        <vt:i4>0</vt:i4>
      </vt:variant>
      <vt:variant>
        <vt:i4>5</vt:i4>
      </vt:variant>
      <vt:variant>
        <vt:lpwstr>http://www.legislation.gov.uk/ukpga/2010/15/part/6/chapter/1</vt:lpwstr>
      </vt:variant>
      <vt:variant>
        <vt:lpwstr/>
      </vt:variant>
      <vt:variant>
        <vt:i4>393306</vt:i4>
      </vt:variant>
      <vt:variant>
        <vt:i4>45</vt:i4>
      </vt:variant>
      <vt:variant>
        <vt:i4>0</vt:i4>
      </vt:variant>
      <vt:variant>
        <vt:i4>5</vt:i4>
      </vt:variant>
      <vt:variant>
        <vt:lpwstr>https://www.gov.uk/government/publications/send-code-of-practice-0-to-25</vt:lpwstr>
      </vt:variant>
      <vt:variant>
        <vt:lpwstr/>
      </vt:variant>
      <vt:variant>
        <vt:i4>1507405</vt:i4>
      </vt:variant>
      <vt:variant>
        <vt:i4>42</vt:i4>
      </vt:variant>
      <vt:variant>
        <vt:i4>0</vt:i4>
      </vt:variant>
      <vt:variant>
        <vt:i4>5</vt:i4>
      </vt:variant>
      <vt:variant>
        <vt:lpwstr>https://www.gov.uk/government/collections/national-curriculum</vt:lpwstr>
      </vt:variant>
      <vt:variant>
        <vt:lpwstr/>
      </vt:variant>
      <vt:variant>
        <vt:i4>1900593</vt:i4>
      </vt:variant>
      <vt:variant>
        <vt:i4>35</vt:i4>
      </vt:variant>
      <vt:variant>
        <vt:i4>0</vt:i4>
      </vt:variant>
      <vt:variant>
        <vt:i4>5</vt:i4>
      </vt:variant>
      <vt:variant>
        <vt:lpwstr/>
      </vt:variant>
      <vt:variant>
        <vt:lpwstr>_Toc59006320</vt:lpwstr>
      </vt:variant>
      <vt:variant>
        <vt:i4>1310770</vt:i4>
      </vt:variant>
      <vt:variant>
        <vt:i4>29</vt:i4>
      </vt:variant>
      <vt:variant>
        <vt:i4>0</vt:i4>
      </vt:variant>
      <vt:variant>
        <vt:i4>5</vt:i4>
      </vt:variant>
      <vt:variant>
        <vt:lpwstr/>
      </vt:variant>
      <vt:variant>
        <vt:lpwstr>_Toc59006319</vt:lpwstr>
      </vt:variant>
      <vt:variant>
        <vt:i4>1376306</vt:i4>
      </vt:variant>
      <vt:variant>
        <vt:i4>26</vt:i4>
      </vt:variant>
      <vt:variant>
        <vt:i4>0</vt:i4>
      </vt:variant>
      <vt:variant>
        <vt:i4>5</vt:i4>
      </vt:variant>
      <vt:variant>
        <vt:lpwstr/>
      </vt:variant>
      <vt:variant>
        <vt:lpwstr>_Toc59006318</vt:lpwstr>
      </vt:variant>
      <vt:variant>
        <vt:i4>1703986</vt:i4>
      </vt:variant>
      <vt:variant>
        <vt:i4>20</vt:i4>
      </vt:variant>
      <vt:variant>
        <vt:i4>0</vt:i4>
      </vt:variant>
      <vt:variant>
        <vt:i4>5</vt:i4>
      </vt:variant>
      <vt:variant>
        <vt:lpwstr/>
      </vt:variant>
      <vt:variant>
        <vt:lpwstr>_Toc59006317</vt:lpwstr>
      </vt:variant>
      <vt:variant>
        <vt:i4>1769522</vt:i4>
      </vt:variant>
      <vt:variant>
        <vt:i4>14</vt:i4>
      </vt:variant>
      <vt:variant>
        <vt:i4>0</vt:i4>
      </vt:variant>
      <vt:variant>
        <vt:i4>5</vt:i4>
      </vt:variant>
      <vt:variant>
        <vt:lpwstr/>
      </vt:variant>
      <vt:variant>
        <vt:lpwstr>_Toc59006316</vt:lpwstr>
      </vt:variant>
      <vt:variant>
        <vt:i4>1572914</vt:i4>
      </vt:variant>
      <vt:variant>
        <vt:i4>11</vt:i4>
      </vt:variant>
      <vt:variant>
        <vt:i4>0</vt:i4>
      </vt:variant>
      <vt:variant>
        <vt:i4>5</vt:i4>
      </vt:variant>
      <vt:variant>
        <vt:lpwstr/>
      </vt:variant>
      <vt:variant>
        <vt:lpwstr>_Toc59006315</vt:lpwstr>
      </vt:variant>
      <vt:variant>
        <vt:i4>1638450</vt:i4>
      </vt:variant>
      <vt:variant>
        <vt:i4>5</vt:i4>
      </vt:variant>
      <vt:variant>
        <vt:i4>0</vt:i4>
      </vt:variant>
      <vt:variant>
        <vt:i4>5</vt:i4>
      </vt:variant>
      <vt:variant>
        <vt:lpwstr/>
      </vt:variant>
      <vt:variant>
        <vt:lpwstr>_Toc59006314</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2</cp:revision>
  <cp:lastPrinted>2018-10-02T14:43:00Z</cp:lastPrinted>
  <dcterms:created xsi:type="dcterms:W3CDTF">2026-01-15T19:40:00Z</dcterms:created>
  <dcterms:modified xsi:type="dcterms:W3CDTF">2026-01-15T19:40:00Z</dcterms:modified>
</cp:coreProperties>
</file>