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C2C9" w14:textId="3955C32C" w:rsidR="009D2ED4" w:rsidRDefault="009D2ED4" w:rsidP="009D2ED4">
      <w:pPr>
        <w:pStyle w:val="3Policytitle"/>
      </w:pPr>
      <w:bookmarkStart w:id="0" w:name="_Hlk205130646"/>
      <w:bookmarkStart w:id="1" w:name="_Hlk205366745"/>
    </w:p>
    <w:p w14:paraId="27B4084A" w14:textId="1CED8B12" w:rsidR="009D2ED4" w:rsidRDefault="009D2ED4" w:rsidP="009D2ED4">
      <w:pPr>
        <w:pStyle w:val="3Policytitle"/>
      </w:pPr>
      <w:r>
        <w:t xml:space="preserve">Pupil Premium Policy </w:t>
      </w:r>
    </w:p>
    <w:p w14:paraId="06653095" w14:textId="77777777" w:rsidR="00AE6E0D" w:rsidRPr="0062626B" w:rsidRDefault="00AE6E0D" w:rsidP="009D2ED4">
      <w:pPr>
        <w:pStyle w:val="3Policytitle"/>
      </w:pPr>
    </w:p>
    <w:p w14:paraId="655E5A48" w14:textId="389EDFB4" w:rsidR="009D2ED4" w:rsidRPr="00AE6E0D" w:rsidRDefault="009D2ED4" w:rsidP="009D2ED4">
      <w:pPr>
        <w:pStyle w:val="6Abstract"/>
        <w:rPr>
          <w:sz w:val="96"/>
          <w:szCs w:val="96"/>
        </w:rPr>
      </w:pPr>
      <w:r w:rsidRPr="00AE6E0D">
        <w:rPr>
          <w:sz w:val="96"/>
          <w:szCs w:val="96"/>
        </w:rPr>
        <w:t xml:space="preserve">ALT Nottingham </w:t>
      </w:r>
    </w:p>
    <w:p w14:paraId="6FBA5E03" w14:textId="77777777" w:rsidR="009D2ED4" w:rsidRPr="001118BF" w:rsidRDefault="009D2ED4" w:rsidP="009D2ED4">
      <w:pPr>
        <w:pStyle w:val="1bodycopy10pt"/>
      </w:pPr>
    </w:p>
    <w:p w14:paraId="5BB57B78" w14:textId="51EF3077" w:rsidR="009D2ED4" w:rsidRDefault="009D2ED4" w:rsidP="009D2ED4">
      <w:pPr>
        <w:pStyle w:val="1bodycopy10pt"/>
        <w:rPr>
          <w:noProof/>
          <w:color w:val="00CF80"/>
          <w:szCs w:val="20"/>
        </w:rPr>
      </w:pPr>
    </w:p>
    <w:p w14:paraId="5C4E9777" w14:textId="28D35DCD" w:rsidR="009D2ED4" w:rsidRDefault="009D2ED4" w:rsidP="009D2ED4">
      <w:pPr>
        <w:pStyle w:val="1bodycopy10pt"/>
        <w:rPr>
          <w:noProof/>
        </w:rPr>
      </w:pPr>
    </w:p>
    <w:p w14:paraId="4E158726" w14:textId="77777777" w:rsidR="009D2ED4" w:rsidRDefault="009D2ED4" w:rsidP="009D2ED4">
      <w:pPr>
        <w:pStyle w:val="1bodycopy10pt"/>
        <w:rPr>
          <w:noProof/>
        </w:rPr>
      </w:pPr>
    </w:p>
    <w:p w14:paraId="2AEE8B42" w14:textId="2F85B908" w:rsidR="009D2ED4" w:rsidRPr="0001772B" w:rsidRDefault="009D2ED4" w:rsidP="009D2ED4">
      <w:pPr>
        <w:pStyle w:val="1bodycopy10pt"/>
      </w:pPr>
    </w:p>
    <w:p w14:paraId="1C611D46" w14:textId="0EFB6D2A" w:rsidR="009D2ED4" w:rsidRDefault="009D2ED4" w:rsidP="009D2ED4">
      <w:pPr>
        <w:pStyle w:val="1bodycopy10pt"/>
      </w:pPr>
    </w:p>
    <w:p w14:paraId="54ACC60B" w14:textId="271D6A8E" w:rsidR="009D2ED4" w:rsidRDefault="009D2ED4" w:rsidP="009D2ED4">
      <w:pPr>
        <w:pStyle w:val="1bodycopy10pt"/>
      </w:pPr>
    </w:p>
    <w:p w14:paraId="03367602" w14:textId="77777777" w:rsidR="009D2ED4" w:rsidRDefault="009D2ED4" w:rsidP="009D2ED4">
      <w:pPr>
        <w:pStyle w:val="1bodycopy10pt"/>
      </w:pPr>
    </w:p>
    <w:p w14:paraId="5B59CE51" w14:textId="77777777" w:rsidR="009D2ED4" w:rsidRDefault="009D2ED4" w:rsidP="009D2ED4">
      <w:pPr>
        <w:pStyle w:val="1bodycopy10pt"/>
      </w:pPr>
    </w:p>
    <w:p w14:paraId="1F4CDDFC" w14:textId="77777777" w:rsidR="009D2ED4" w:rsidRDefault="009D2ED4" w:rsidP="009D2ED4">
      <w:pPr>
        <w:pStyle w:val="1bodycopy10pt"/>
      </w:pPr>
    </w:p>
    <w:p w14:paraId="62ECCDE2" w14:textId="77777777" w:rsidR="009D2ED4" w:rsidRDefault="009D2ED4" w:rsidP="009D2ED4">
      <w:pPr>
        <w:pStyle w:val="1bodycopy10pt"/>
      </w:pPr>
    </w:p>
    <w:p w14:paraId="31A33FED" w14:textId="77777777" w:rsidR="009D2ED4" w:rsidRDefault="009D2ED4" w:rsidP="009D2ED4">
      <w:pPr>
        <w:pStyle w:val="1bodycopy10pt"/>
      </w:pPr>
    </w:p>
    <w:p w14:paraId="5ED8455B" w14:textId="77777777" w:rsidR="009D2ED4" w:rsidRDefault="009D2ED4" w:rsidP="009D2ED4">
      <w:pPr>
        <w:pStyle w:val="1bodycopy10pt"/>
      </w:pPr>
    </w:p>
    <w:p w14:paraId="29E9A13B" w14:textId="77777777" w:rsidR="009D2ED4" w:rsidRDefault="009D2ED4" w:rsidP="009D2ED4">
      <w:pPr>
        <w:pStyle w:val="1bodycopy10pt"/>
      </w:pPr>
    </w:p>
    <w:p w14:paraId="02DB20DD" w14:textId="77777777" w:rsidR="009D2ED4" w:rsidRDefault="009D2ED4" w:rsidP="009D2ED4">
      <w:pPr>
        <w:pStyle w:val="1bodycopy10pt"/>
      </w:pPr>
    </w:p>
    <w:p w14:paraId="2B887C41" w14:textId="77777777" w:rsidR="009D2ED4" w:rsidRDefault="009D2ED4" w:rsidP="009D2ED4">
      <w:pPr>
        <w:pStyle w:val="1bodycopy10pt"/>
      </w:pPr>
    </w:p>
    <w:p w14:paraId="2E138569" w14:textId="77777777" w:rsidR="009D2ED4" w:rsidRDefault="009D2ED4" w:rsidP="009D2ED4">
      <w:pPr>
        <w:pStyle w:val="1bodycopy10pt"/>
      </w:pPr>
    </w:p>
    <w:p w14:paraId="3DF1D5AD" w14:textId="77777777" w:rsidR="009D2ED4" w:rsidRDefault="009D2ED4" w:rsidP="009D2ED4">
      <w:pPr>
        <w:pStyle w:val="1bodycopy10pt"/>
      </w:pPr>
    </w:p>
    <w:p w14:paraId="019F2119" w14:textId="77777777" w:rsidR="009D2ED4" w:rsidRDefault="009D2ED4" w:rsidP="009D2ED4">
      <w:pPr>
        <w:pStyle w:val="1bodycopy10pt"/>
      </w:pPr>
    </w:p>
    <w:tbl>
      <w:tblPr>
        <w:tblpPr w:leftFromText="180" w:rightFromText="180" w:vertAnchor="text" w:horzAnchor="margin" w:tblpY="287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AE6E0D" w:rsidRPr="00DA50A5" w14:paraId="45B78850" w14:textId="77777777" w:rsidTr="00AE6E0D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A6BE1E8" w14:textId="77777777" w:rsidR="00AE6E0D" w:rsidRDefault="00AE6E0D" w:rsidP="00AE6E0D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  <w:p w14:paraId="17C6895B" w14:textId="77777777" w:rsidR="00AE6E0D" w:rsidRPr="0062626B" w:rsidRDefault="00AE6E0D" w:rsidP="00AE6E0D">
            <w:pPr>
              <w:pStyle w:val="1bodycopy10pt"/>
              <w:rPr>
                <w:b/>
              </w:rPr>
            </w:pPr>
            <w:r>
              <w:rPr>
                <w:b/>
              </w:rPr>
              <w:t>Holly Delahunty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6901624" w14:textId="77777777" w:rsidR="00AE6E0D" w:rsidRPr="0062626B" w:rsidRDefault="00AE6E0D" w:rsidP="00AE6E0D">
            <w:pPr>
              <w:pStyle w:val="1bodycopy11pt"/>
              <w:rPr>
                <w:highlight w:val="yellow"/>
              </w:rPr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3D0CE0B" w14:textId="77777777" w:rsidR="00AE6E0D" w:rsidRDefault="00AE6E0D" w:rsidP="00AE6E0D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</w:p>
          <w:p w14:paraId="50AE31C1" w14:textId="2F928A4F" w:rsidR="00AE6E0D" w:rsidRPr="00DA50A5" w:rsidRDefault="00AE6E0D" w:rsidP="00AE6E0D">
            <w:pPr>
              <w:pStyle w:val="1bodycopy11pt"/>
            </w:pPr>
            <w:r w:rsidRPr="00AE6E0D">
              <w:rPr>
                <w:b/>
                <w:bCs/>
              </w:rPr>
              <w:t>06/08/2025</w:t>
            </w:r>
          </w:p>
        </w:tc>
      </w:tr>
      <w:tr w:rsidR="00AE6E0D" w:rsidRPr="00DA50A5" w14:paraId="729BFD80" w14:textId="77777777" w:rsidTr="00AE6E0D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CF53EAE" w14:textId="77777777" w:rsidR="00AE6E0D" w:rsidRDefault="00AE6E0D" w:rsidP="00AE6E0D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  <w:p w14:paraId="577255FA" w14:textId="77777777" w:rsidR="00AE6E0D" w:rsidRPr="0062626B" w:rsidRDefault="00AE6E0D" w:rsidP="00AE6E0D">
            <w:pPr>
              <w:pStyle w:val="1bodycopy10pt"/>
              <w:rPr>
                <w:b/>
              </w:rPr>
            </w:pPr>
            <w:r>
              <w:rPr>
                <w:b/>
              </w:rPr>
              <w:t>06/08/2025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58593D92" w14:textId="77777777" w:rsidR="00AE6E0D" w:rsidRPr="0062626B" w:rsidRDefault="00AE6E0D" w:rsidP="00AE6E0D">
            <w:pPr>
              <w:pStyle w:val="1bodycopy11pt"/>
              <w:rPr>
                <w:highlight w:val="yellow"/>
              </w:rPr>
            </w:pPr>
          </w:p>
        </w:tc>
      </w:tr>
      <w:tr w:rsidR="00AE6E0D" w:rsidRPr="00DA50A5" w14:paraId="49C89896" w14:textId="77777777" w:rsidTr="00AE6E0D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559142E" w14:textId="77777777" w:rsidR="00AE6E0D" w:rsidRDefault="00AE6E0D" w:rsidP="00AE6E0D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  <w:p w14:paraId="25680C25" w14:textId="77777777" w:rsidR="00AE6E0D" w:rsidRPr="0062626B" w:rsidRDefault="00AE6E0D" w:rsidP="00AE6E0D">
            <w:pPr>
              <w:pStyle w:val="1bodycopy10pt"/>
              <w:rPr>
                <w:b/>
              </w:rPr>
            </w:pPr>
            <w:r>
              <w:rPr>
                <w:b/>
              </w:rPr>
              <w:t>06/08/2026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23A69C58" w14:textId="77777777" w:rsidR="00AE6E0D" w:rsidRPr="0062626B" w:rsidRDefault="00AE6E0D" w:rsidP="00AE6E0D">
            <w:pPr>
              <w:pStyle w:val="1bodycopy11pt"/>
              <w:rPr>
                <w:highlight w:val="yellow"/>
              </w:rPr>
            </w:pPr>
          </w:p>
        </w:tc>
      </w:tr>
    </w:tbl>
    <w:bookmarkEnd w:id="0"/>
    <w:bookmarkEnd w:id="1"/>
    <w:p w14:paraId="202F2950" w14:textId="5BD229CF" w:rsidR="009D2ED4" w:rsidRPr="009D2ED4" w:rsidRDefault="009D2ED4" w:rsidP="009D2ED4">
      <w:pPr>
        <w:pStyle w:val="NormalWeb"/>
        <w:rPr>
          <w:rFonts w:ascii="Calibri" w:hAnsi="Calibri" w:cs="Calibri"/>
          <w:sz w:val="22"/>
          <w:szCs w:val="22"/>
        </w:rPr>
      </w:pPr>
      <w:r w:rsidRPr="009D2ED4">
        <w:rPr>
          <w:rFonts w:ascii="Calibri" w:hAnsi="Calibri" w:cs="Calibri"/>
          <w:sz w:val="22"/>
          <w:szCs w:val="22"/>
        </w:rPr>
        <w:lastRenderedPageBreak/>
        <w:t>Alt Nottingham Ltd is committed to ensuring that all pupils, regardless of background or financial circumstance, have equal access to high-quality education and support. We use Pupil Premium funding strategically to close attainment gaps and promote positive outcomes for disadvantaged learners.</w:t>
      </w:r>
    </w:p>
    <w:p w14:paraId="2CACC640" w14:textId="1186A63B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1. Legal Framework and Guidance</w:t>
      </w:r>
    </w:p>
    <w:p w14:paraId="7B3E3DE4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This policy is informed by the following statutory and non-statutory guidance:</w:t>
      </w:r>
    </w:p>
    <w:p w14:paraId="1DD96052" w14:textId="77777777" w:rsidR="009D2ED4" w:rsidRPr="009D2ED4" w:rsidRDefault="009D2ED4" w:rsidP="009D2ED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hyperlink r:id="rId5" w:history="1">
        <w:r w:rsidRPr="009D2ED4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GB" w:eastAsia="en-GB"/>
          </w:rPr>
          <w:t>Pupil Premium Overview – GOV.UK</w:t>
        </w:r>
      </w:hyperlink>
    </w:p>
    <w:p w14:paraId="3750F372" w14:textId="77777777" w:rsidR="009D2ED4" w:rsidRPr="009D2ED4" w:rsidRDefault="009D2ED4" w:rsidP="009D2ED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hyperlink r:id="rId6" w:history="1">
        <w:r w:rsidRPr="009D2ED4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GB" w:eastAsia="en-GB"/>
          </w:rPr>
          <w:t>Using Pupil Premium: Guidance for School Leaders – GOV.UK</w:t>
        </w:r>
      </w:hyperlink>
    </w:p>
    <w:p w14:paraId="37982518" w14:textId="77777777" w:rsidR="009D2ED4" w:rsidRPr="009D2ED4" w:rsidRDefault="009D2ED4" w:rsidP="009D2ED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hyperlink r:id="rId7" w:history="1">
        <w:r w:rsidRPr="009D2ED4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GB" w:eastAsia="en-GB"/>
          </w:rPr>
          <w:t>EEF Guide to the Pupil Premium – Education Endowment Foundation</w:t>
        </w:r>
      </w:hyperlink>
    </w:p>
    <w:p w14:paraId="26645D52" w14:textId="2D4EB715" w:rsidR="009D2ED4" w:rsidRPr="009D2ED4" w:rsidRDefault="009D2ED4" w:rsidP="009D2ED4">
      <w:pPr>
        <w:pStyle w:val="NormalWeb"/>
        <w:rPr>
          <w:rFonts w:ascii="Arial" w:hAnsi="Arial" w:cs="Arial"/>
          <w:color w:val="C8228D"/>
          <w:sz w:val="28"/>
          <w:szCs w:val="28"/>
        </w:rPr>
      </w:pPr>
      <w:r w:rsidRPr="009D2ED4">
        <w:rPr>
          <w:rFonts w:ascii="Arial" w:hAnsi="Arial" w:cs="Arial"/>
          <w:b/>
          <w:bCs/>
          <w:color w:val="C8228D"/>
          <w:sz w:val="28"/>
          <w:szCs w:val="28"/>
        </w:rPr>
        <w:t>2. Eligibility</w:t>
      </w:r>
    </w:p>
    <w:p w14:paraId="735CEBCD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 Premium funding is allocated for:</w:t>
      </w:r>
    </w:p>
    <w:p w14:paraId="4ECF0F95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Pupils eligible for Free School Meals (FSM)</w:t>
      </w:r>
    </w:p>
    <w:p w14:paraId="7895A78F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Pupils who have been eligible for FSM at any point in the last 6 years (Ever 6)</w:t>
      </w:r>
    </w:p>
    <w:p w14:paraId="204A1063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Looked-after children (LAC)</w:t>
      </w:r>
    </w:p>
    <w:p w14:paraId="54636E1F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Previously looked-after children (PLAC)</w:t>
      </w:r>
    </w:p>
    <w:p w14:paraId="05847208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Children of armed forces personnel (Service Pupil Premium)</w:t>
      </w:r>
    </w:p>
    <w:p w14:paraId="36C119BC" w14:textId="0604FE0D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3. Principles</w:t>
      </w:r>
    </w:p>
    <w:p w14:paraId="290508DB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Alt Nottingham Ltd will:</w:t>
      </w:r>
    </w:p>
    <w:p w14:paraId="41317EF1" w14:textId="77777777" w:rsidR="009D2ED4" w:rsidRPr="009D2ED4" w:rsidRDefault="009D2ED4" w:rsidP="009D2ED4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Use evidence-based approaches to support disadvantaged pupils</w:t>
      </w:r>
    </w:p>
    <w:p w14:paraId="22DFC509" w14:textId="77777777" w:rsidR="009D2ED4" w:rsidRPr="009D2ED4" w:rsidRDefault="009D2ED4" w:rsidP="009D2ED4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Ensure funding is targeted and transparent</w:t>
      </w:r>
    </w:p>
    <w:p w14:paraId="7D96A9CE" w14:textId="77777777" w:rsidR="009D2ED4" w:rsidRPr="009D2ED4" w:rsidRDefault="009D2ED4" w:rsidP="009D2ED4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Monitor impact rigorously and adapt strategies as needed</w:t>
      </w:r>
    </w:p>
    <w:p w14:paraId="6A56034F" w14:textId="04ECCFB0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4. Strategic Use of Funding</w:t>
      </w:r>
    </w:p>
    <w:p w14:paraId="00C9D8DA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Funding is used to:</w:t>
      </w:r>
    </w:p>
    <w:p w14:paraId="5A90CCEE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Provide targeted academic support (e.g. tutoring, literacy interventions)</w:t>
      </w:r>
    </w:p>
    <w:p w14:paraId="0012A6F9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Enhance emotional wellbeing and mental health provision</w:t>
      </w:r>
    </w:p>
    <w:p w14:paraId="669C5B99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Support attendance and engagement</w:t>
      </w:r>
    </w:p>
    <w:p w14:paraId="1772DED1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Offer enrichment opportunities and cultural capital experiences</w:t>
      </w:r>
    </w:p>
    <w:p w14:paraId="2CDABE0F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Deliver mentoring and personalised learning pathways</w:t>
      </w:r>
    </w:p>
    <w:p w14:paraId="51657A1E" w14:textId="28F00335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5. Monitoring and Evaluation</w:t>
      </w:r>
    </w:p>
    <w:p w14:paraId="3D0ABC92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 progress is tracked termly using academic and wellbeing indicators</w:t>
      </w:r>
    </w:p>
    <w:p w14:paraId="5FF1078D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Strategy effectiveness is reviewed annually</w:t>
      </w:r>
    </w:p>
    <w:p w14:paraId="3CBB963F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Feedback from pupils, staff, and families informs future planning</w:t>
      </w:r>
    </w:p>
    <w:p w14:paraId="037FC98E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Outcomes are reported to governors and commissioning schools</w:t>
      </w:r>
    </w:p>
    <w:p w14:paraId="3DB1B203" w14:textId="5869AC8D" w:rsidR="009D2ED4" w:rsidRPr="009D2ED4" w:rsidRDefault="009D2ED4" w:rsidP="009D2ED4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4CECAEF5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2C2FF8A0" w14:textId="356C7DA0" w:rsidR="009D2ED4" w:rsidRPr="009D2ED4" w:rsidRDefault="009D2ED4" w:rsidP="009D2ED4">
      <w:pPr>
        <w:pStyle w:val="NormalWeb"/>
        <w:rPr>
          <w:rFonts w:ascii="Arial" w:hAnsi="Arial" w:cs="Arial"/>
          <w:color w:val="C8228D"/>
          <w:sz w:val="28"/>
          <w:szCs w:val="28"/>
        </w:rPr>
      </w:pPr>
      <w:r w:rsidRPr="009D2ED4">
        <w:rPr>
          <w:rFonts w:ascii="Arial" w:hAnsi="Arial" w:cs="Arial"/>
          <w:b/>
          <w:bCs/>
          <w:color w:val="C8228D"/>
          <w:sz w:val="28"/>
          <w:szCs w:val="28"/>
        </w:rPr>
        <w:t>6. Accountability</w:t>
      </w:r>
    </w:p>
    <w:p w14:paraId="3EF8CAB2" w14:textId="390A62DB" w:rsidR="009D2ED4" w:rsidRPr="009D2ED4" w:rsidRDefault="009D2ED4" w:rsidP="009D2ED4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9D2ED4">
        <w:rPr>
          <w:rFonts w:ascii="Calibri" w:hAnsi="Calibri" w:cs="Calibri"/>
          <w:sz w:val="22"/>
          <w:szCs w:val="22"/>
        </w:rPr>
        <w:t xml:space="preserve">The </w:t>
      </w:r>
      <w:r w:rsidR="00AE6E0D">
        <w:rPr>
          <w:rFonts w:ascii="Calibri" w:hAnsi="Calibri" w:cs="Calibri"/>
          <w:sz w:val="22"/>
          <w:szCs w:val="22"/>
        </w:rPr>
        <w:t xml:space="preserve">Head of Provision and </w:t>
      </w:r>
      <w:r w:rsidRPr="009D2ED4">
        <w:rPr>
          <w:rFonts w:ascii="Calibri" w:hAnsi="Calibri" w:cs="Calibri"/>
          <w:sz w:val="22"/>
          <w:szCs w:val="22"/>
        </w:rPr>
        <w:t xml:space="preserve">SEND Lead oversee the implementation and review of Pupil Premium strategies. </w:t>
      </w:r>
    </w:p>
    <w:p w14:paraId="390D79E8" w14:textId="77777777" w:rsidR="009D2ED4" w:rsidRPr="009D2ED4" w:rsidRDefault="009D2ED4">
      <w:pPr>
        <w:rPr>
          <w:rFonts w:ascii="Calibri" w:hAnsi="Calibri" w:cs="Calibri"/>
          <w:sz w:val="22"/>
          <w:szCs w:val="22"/>
        </w:rPr>
      </w:pPr>
    </w:p>
    <w:sectPr w:rsidR="009D2ED4" w:rsidRPr="009D2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D6A"/>
    <w:multiLevelType w:val="multilevel"/>
    <w:tmpl w:val="040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B38DF"/>
    <w:multiLevelType w:val="multilevel"/>
    <w:tmpl w:val="F114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1C6"/>
    <w:multiLevelType w:val="multilevel"/>
    <w:tmpl w:val="4C7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01908"/>
    <w:multiLevelType w:val="multilevel"/>
    <w:tmpl w:val="16C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C3019"/>
    <w:multiLevelType w:val="multilevel"/>
    <w:tmpl w:val="E192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44339"/>
    <w:multiLevelType w:val="hybridMultilevel"/>
    <w:tmpl w:val="A978F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0BE"/>
    <w:multiLevelType w:val="multilevel"/>
    <w:tmpl w:val="0732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76030"/>
    <w:multiLevelType w:val="multilevel"/>
    <w:tmpl w:val="B74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B2322"/>
    <w:multiLevelType w:val="hybridMultilevel"/>
    <w:tmpl w:val="870AF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4862"/>
    <w:multiLevelType w:val="multilevel"/>
    <w:tmpl w:val="243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82DC6"/>
    <w:multiLevelType w:val="multilevel"/>
    <w:tmpl w:val="80F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E5927"/>
    <w:multiLevelType w:val="multilevel"/>
    <w:tmpl w:val="E1A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861AB"/>
    <w:multiLevelType w:val="multilevel"/>
    <w:tmpl w:val="729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6371">
    <w:abstractNumId w:val="2"/>
  </w:num>
  <w:num w:numId="2" w16cid:durableId="866210932">
    <w:abstractNumId w:val="7"/>
  </w:num>
  <w:num w:numId="3" w16cid:durableId="136187315">
    <w:abstractNumId w:val="1"/>
  </w:num>
  <w:num w:numId="4" w16cid:durableId="264196992">
    <w:abstractNumId w:val="9"/>
  </w:num>
  <w:num w:numId="5" w16cid:durableId="2139566491">
    <w:abstractNumId w:val="4"/>
  </w:num>
  <w:num w:numId="6" w16cid:durableId="1007710607">
    <w:abstractNumId w:val="6"/>
  </w:num>
  <w:num w:numId="7" w16cid:durableId="1940527724">
    <w:abstractNumId w:val="12"/>
  </w:num>
  <w:num w:numId="8" w16cid:durableId="1704288600">
    <w:abstractNumId w:val="3"/>
  </w:num>
  <w:num w:numId="9" w16cid:durableId="1558976474">
    <w:abstractNumId w:val="10"/>
  </w:num>
  <w:num w:numId="10" w16cid:durableId="572354659">
    <w:abstractNumId w:val="0"/>
  </w:num>
  <w:num w:numId="11" w16cid:durableId="1251087465">
    <w:abstractNumId w:val="11"/>
  </w:num>
  <w:num w:numId="12" w16cid:durableId="401566735">
    <w:abstractNumId w:val="5"/>
  </w:num>
  <w:num w:numId="13" w16cid:durableId="1484932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D4"/>
    <w:rsid w:val="007C0050"/>
    <w:rsid w:val="009D2ED4"/>
    <w:rsid w:val="00AE6E0D"/>
    <w:rsid w:val="00C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93F1"/>
  <w15:chartTrackingRefBased/>
  <w15:docId w15:val="{D7369684-701B-46FF-93D4-0DA095EC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2ED4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D4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9D2ED4"/>
  </w:style>
  <w:style w:type="character" w:customStyle="1" w:styleId="1bodycopy10ptChar">
    <w:name w:val="1 body copy 10pt Char"/>
    <w:link w:val="1bodycopy10pt"/>
    <w:rsid w:val="009D2ED4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6Abstract">
    <w:name w:val="6 Abstract"/>
    <w:qFormat/>
    <w:rsid w:val="009D2ED4"/>
    <w:pPr>
      <w:spacing w:after="240" w:line="259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1bodycopy11pt">
    <w:name w:val="1 body copy 11pt"/>
    <w:autoRedefine/>
    <w:rsid w:val="009D2ED4"/>
    <w:pPr>
      <w:spacing w:after="120" w:line="240" w:lineRule="auto"/>
      <w:ind w:right="850"/>
    </w:pPr>
    <w:rPr>
      <w:rFonts w:ascii="Arial" w:eastAsia="MS Mincho" w:hAnsi="Arial" w:cs="Arial"/>
      <w:kern w:val="0"/>
      <w:sz w:val="22"/>
      <w:lang w:val="en-US"/>
      <w14:ligatures w14:val="none"/>
    </w:rPr>
  </w:style>
  <w:style w:type="paragraph" w:customStyle="1" w:styleId="3Policytitle">
    <w:name w:val="3 Policy title"/>
    <w:basedOn w:val="Normal"/>
    <w:qFormat/>
    <w:rsid w:val="009D2ED4"/>
    <w:rPr>
      <w:b/>
      <w:sz w:val="72"/>
    </w:rPr>
  </w:style>
  <w:style w:type="paragraph" w:styleId="NormalWeb">
    <w:name w:val="Normal (Web)"/>
    <w:basedOn w:val="Normal"/>
    <w:uiPriority w:val="99"/>
    <w:unhideWhenUsed/>
    <w:rsid w:val="009D2ED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D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education-evidence/using-pupil-prem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media/67f6537790615dd92bc90da9/Using_pupil_premium_guidance.pdf" TargetMode="External"/><Relationship Id="rId5" Type="http://schemas.openxmlformats.org/officeDocument/2006/relationships/hyperlink" Target="https://www.gov.uk/government/publications/pupil-premi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Delahunty</dc:creator>
  <cp:keywords/>
  <dc:description/>
  <cp:lastModifiedBy>Holly Delahunty</cp:lastModifiedBy>
  <cp:revision>2</cp:revision>
  <dcterms:created xsi:type="dcterms:W3CDTF">2025-08-06T09:44:00Z</dcterms:created>
  <dcterms:modified xsi:type="dcterms:W3CDTF">2025-08-22T18:18:00Z</dcterms:modified>
</cp:coreProperties>
</file>