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8705" w14:textId="77777777" w:rsidR="00E142E8" w:rsidRDefault="00E142E8" w:rsidP="00E142E8">
      <w:pPr>
        <w:pStyle w:val="NormalWeb"/>
        <w:jc w:val="center"/>
      </w:pPr>
      <w:r>
        <w:rPr>
          <w:noProof/>
        </w:rPr>
        <w:drawing>
          <wp:inline distT="0" distB="0" distL="0" distR="0" wp14:anchorId="60218735" wp14:editId="7EE228B0">
            <wp:extent cx="2727846" cy="23431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202" cy="2347751"/>
                    </a:xfrm>
                    <a:prstGeom prst="rect">
                      <a:avLst/>
                    </a:prstGeom>
                    <a:noFill/>
                    <a:ln>
                      <a:noFill/>
                    </a:ln>
                  </pic:spPr>
                </pic:pic>
              </a:graphicData>
            </a:graphic>
          </wp:inline>
        </w:drawing>
      </w:r>
    </w:p>
    <w:p w14:paraId="0456473B" w14:textId="77777777" w:rsidR="00E142E8" w:rsidRDefault="00E142E8" w:rsidP="00813766">
      <w:pPr>
        <w:spacing w:after="120"/>
        <w:rPr>
          <w:b/>
          <w:bCs/>
          <w:sz w:val="72"/>
          <w:szCs w:val="72"/>
        </w:rPr>
      </w:pPr>
    </w:p>
    <w:p w14:paraId="766960C9" w14:textId="77777777" w:rsidR="00E142E8" w:rsidRDefault="00E142E8" w:rsidP="00813766">
      <w:pPr>
        <w:spacing w:after="120"/>
        <w:rPr>
          <w:b/>
          <w:bCs/>
          <w:sz w:val="72"/>
          <w:szCs w:val="72"/>
        </w:rPr>
      </w:pPr>
    </w:p>
    <w:p w14:paraId="3312E5CC" w14:textId="6EA4520B" w:rsidR="00813766" w:rsidRDefault="00813766" w:rsidP="00813766">
      <w:pPr>
        <w:spacing w:after="120"/>
        <w:rPr>
          <w:b/>
          <w:bCs/>
          <w:sz w:val="72"/>
          <w:szCs w:val="72"/>
        </w:rPr>
      </w:pPr>
      <w:r>
        <w:rPr>
          <w:b/>
          <w:bCs/>
          <w:sz w:val="72"/>
          <w:szCs w:val="72"/>
        </w:rPr>
        <w:t xml:space="preserve">IT and </w:t>
      </w:r>
      <w:r w:rsidR="00E142E8">
        <w:rPr>
          <w:b/>
          <w:bCs/>
          <w:sz w:val="72"/>
          <w:szCs w:val="72"/>
        </w:rPr>
        <w:t>e</w:t>
      </w:r>
      <w:r>
        <w:rPr>
          <w:b/>
          <w:bCs/>
          <w:sz w:val="72"/>
          <w:szCs w:val="72"/>
        </w:rPr>
        <w:t>-</w:t>
      </w:r>
      <w:r w:rsidRPr="00475766">
        <w:rPr>
          <w:b/>
          <w:bCs/>
          <w:sz w:val="72"/>
          <w:szCs w:val="72"/>
        </w:rPr>
        <w:t>safety polic</w:t>
      </w:r>
      <w:r>
        <w:rPr>
          <w:b/>
          <w:bCs/>
          <w:sz w:val="72"/>
          <w:szCs w:val="72"/>
        </w:rPr>
        <w:t>y</w:t>
      </w:r>
    </w:p>
    <w:p w14:paraId="6B6398CB" w14:textId="77777777" w:rsidR="00192C97" w:rsidRDefault="00192C97" w:rsidP="00813766">
      <w:pPr>
        <w:spacing w:after="120"/>
        <w:rPr>
          <w:b/>
          <w:bCs/>
          <w:sz w:val="72"/>
          <w:szCs w:val="72"/>
        </w:rPr>
      </w:pPr>
    </w:p>
    <w:p w14:paraId="77069514" w14:textId="18A202A5" w:rsidR="00813766" w:rsidRPr="00475766" w:rsidRDefault="00813766" w:rsidP="00813766">
      <w:pPr>
        <w:spacing w:after="120"/>
        <w:rPr>
          <w:color w:val="00CF80"/>
        </w:rPr>
      </w:pPr>
    </w:p>
    <w:p w14:paraId="52921587" w14:textId="0BB94798" w:rsidR="00813766" w:rsidRPr="00475766" w:rsidRDefault="00813766" w:rsidP="00813766">
      <w:pPr>
        <w:spacing w:after="120"/>
      </w:pPr>
    </w:p>
    <w:p w14:paraId="4950C039" w14:textId="7928C736" w:rsidR="00813766" w:rsidRPr="00475766" w:rsidRDefault="00813766" w:rsidP="00813766">
      <w:pPr>
        <w:spacing w:after="120"/>
      </w:pPr>
    </w:p>
    <w:p w14:paraId="39EB1EED" w14:textId="110ACEE5" w:rsidR="00813766" w:rsidRPr="00475766" w:rsidRDefault="00813766" w:rsidP="00813766">
      <w:pPr>
        <w:spacing w:after="120"/>
      </w:pPr>
    </w:p>
    <w:p w14:paraId="0C0E4A3C" w14:textId="4414E311" w:rsidR="00813766" w:rsidRPr="00475766" w:rsidRDefault="00813766" w:rsidP="00813766">
      <w:pPr>
        <w:spacing w:after="120"/>
      </w:pPr>
    </w:p>
    <w:tbl>
      <w:tblPr>
        <w:tblpPr w:leftFromText="180" w:rightFromText="180" w:vertAnchor="text" w:horzAnchor="margin" w:tblpY="292"/>
        <w:tblW w:w="9720" w:type="dxa"/>
        <w:tblBorders>
          <w:insideH w:val="single" w:sz="18" w:space="0" w:color="FFFFFF"/>
        </w:tblBorders>
        <w:tblCellMar>
          <w:left w:w="0" w:type="dxa"/>
          <w:right w:w="0" w:type="dxa"/>
        </w:tblCellMar>
        <w:tblLook w:val="04A0" w:firstRow="1" w:lastRow="0" w:firstColumn="1" w:lastColumn="0" w:noHBand="0" w:noVBand="1"/>
      </w:tblPr>
      <w:tblGrid>
        <w:gridCol w:w="2589"/>
        <w:gridCol w:w="3267"/>
        <w:gridCol w:w="3864"/>
      </w:tblGrid>
      <w:tr w:rsidR="00E142E8" w:rsidRPr="00475766" w14:paraId="4D8FA959" w14:textId="77777777" w:rsidTr="00E142E8">
        <w:tc>
          <w:tcPr>
            <w:tcW w:w="2589" w:type="dxa"/>
            <w:tcBorders>
              <w:bottom w:val="single" w:sz="18" w:space="0" w:color="FFFFFF"/>
            </w:tcBorders>
            <w:shd w:val="clear" w:color="auto" w:fill="D8DFDE"/>
            <w:tcMar>
              <w:top w:w="57" w:type="dxa"/>
              <w:left w:w="113" w:type="dxa"/>
              <w:bottom w:w="57" w:type="dxa"/>
              <w:right w:w="113" w:type="dxa"/>
            </w:tcMar>
            <w:hideMark/>
          </w:tcPr>
          <w:p w14:paraId="41C54CF3" w14:textId="77777777" w:rsidR="00E142E8" w:rsidRDefault="00E142E8" w:rsidP="00E142E8">
            <w:pPr>
              <w:spacing w:after="120"/>
              <w:rPr>
                <w:b/>
                <w:bCs/>
                <w:color w:val="000000"/>
              </w:rPr>
            </w:pPr>
            <w:r w:rsidRPr="00475766">
              <w:rPr>
                <w:b/>
                <w:bCs/>
                <w:color w:val="000000"/>
              </w:rPr>
              <w:t>Approved by:</w:t>
            </w:r>
            <w:r>
              <w:rPr>
                <w:b/>
                <w:bCs/>
                <w:color w:val="000000"/>
              </w:rPr>
              <w:t xml:space="preserve"> </w:t>
            </w:r>
          </w:p>
          <w:p w14:paraId="4925DF11" w14:textId="77777777" w:rsidR="00E142E8" w:rsidRPr="00475766" w:rsidRDefault="00E142E8" w:rsidP="00E142E8">
            <w:pPr>
              <w:spacing w:after="120"/>
              <w:rPr>
                <w:color w:val="000000"/>
              </w:rPr>
            </w:pPr>
            <w:r>
              <w:rPr>
                <w:b/>
                <w:bCs/>
                <w:color w:val="000000"/>
              </w:rPr>
              <w:t>Holly Delahunty</w:t>
            </w:r>
          </w:p>
        </w:tc>
        <w:tc>
          <w:tcPr>
            <w:tcW w:w="3267" w:type="dxa"/>
            <w:tcBorders>
              <w:bottom w:val="single" w:sz="18" w:space="0" w:color="FFFFFF"/>
            </w:tcBorders>
            <w:shd w:val="clear" w:color="auto" w:fill="D8DFDE"/>
            <w:tcMar>
              <w:top w:w="57" w:type="dxa"/>
              <w:left w:w="113" w:type="dxa"/>
              <w:bottom w:w="57" w:type="dxa"/>
              <w:right w:w="113" w:type="dxa"/>
            </w:tcMar>
            <w:hideMark/>
          </w:tcPr>
          <w:p w14:paraId="4CEB7261" w14:textId="77777777" w:rsidR="00E142E8" w:rsidRPr="00475766" w:rsidRDefault="00E142E8" w:rsidP="00E142E8">
            <w:pPr>
              <w:spacing w:after="120"/>
              <w:ind w:right="850"/>
              <w:rPr>
                <w:color w:val="000000"/>
                <w:sz w:val="22"/>
                <w:szCs w:val="22"/>
              </w:rPr>
            </w:pPr>
          </w:p>
        </w:tc>
        <w:tc>
          <w:tcPr>
            <w:tcW w:w="3864" w:type="dxa"/>
            <w:tcBorders>
              <w:bottom w:val="single" w:sz="18" w:space="0" w:color="FFFFFF"/>
            </w:tcBorders>
            <w:shd w:val="clear" w:color="auto" w:fill="D8DFDE"/>
            <w:tcMar>
              <w:top w:w="57" w:type="dxa"/>
              <w:left w:w="113" w:type="dxa"/>
              <w:bottom w:w="57" w:type="dxa"/>
              <w:right w:w="113" w:type="dxa"/>
            </w:tcMar>
            <w:hideMark/>
          </w:tcPr>
          <w:p w14:paraId="7F8FDFF5" w14:textId="77777777" w:rsidR="00E142E8" w:rsidRPr="00475766" w:rsidRDefault="00E142E8" w:rsidP="00E142E8">
            <w:pPr>
              <w:spacing w:after="120"/>
              <w:ind w:right="850"/>
              <w:rPr>
                <w:color w:val="000000"/>
                <w:sz w:val="22"/>
                <w:szCs w:val="22"/>
              </w:rPr>
            </w:pPr>
            <w:r w:rsidRPr="00475766">
              <w:rPr>
                <w:b/>
                <w:bCs/>
                <w:color w:val="000000"/>
                <w:sz w:val="22"/>
                <w:szCs w:val="22"/>
              </w:rPr>
              <w:t>Date:</w:t>
            </w:r>
            <w:r w:rsidRPr="00475766">
              <w:rPr>
                <w:color w:val="000000"/>
                <w:sz w:val="22"/>
                <w:szCs w:val="22"/>
              </w:rPr>
              <w:t xml:space="preserve">  </w:t>
            </w:r>
            <w:r w:rsidRPr="00192C97">
              <w:rPr>
                <w:b/>
                <w:bCs/>
                <w:color w:val="000000"/>
                <w:sz w:val="22"/>
                <w:szCs w:val="22"/>
              </w:rPr>
              <w:t>18/08/25</w:t>
            </w:r>
          </w:p>
        </w:tc>
      </w:tr>
      <w:tr w:rsidR="00E142E8" w:rsidRPr="00475766" w14:paraId="0F9E9CCC" w14:textId="77777777" w:rsidTr="00E142E8">
        <w:tc>
          <w:tcPr>
            <w:tcW w:w="2589"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1B60922D" w14:textId="77777777" w:rsidR="00E142E8" w:rsidRPr="00475766" w:rsidRDefault="00E142E8" w:rsidP="00E142E8">
            <w:pPr>
              <w:spacing w:after="120"/>
              <w:rPr>
                <w:color w:val="000000"/>
              </w:rPr>
            </w:pPr>
            <w:r w:rsidRPr="00475766">
              <w:rPr>
                <w:b/>
                <w:bCs/>
                <w:color w:val="000000"/>
              </w:rPr>
              <w:t>Last reviewed on:</w:t>
            </w:r>
          </w:p>
        </w:tc>
        <w:tc>
          <w:tcPr>
            <w:tcW w:w="7131"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62D48FD4" w14:textId="77777777" w:rsidR="00E142E8" w:rsidRPr="00475766" w:rsidRDefault="00E142E8" w:rsidP="00E142E8">
            <w:pPr>
              <w:spacing w:after="120"/>
              <w:ind w:right="850"/>
              <w:rPr>
                <w:color w:val="000000"/>
                <w:sz w:val="22"/>
                <w:szCs w:val="22"/>
              </w:rPr>
            </w:pPr>
            <w:r>
              <w:rPr>
                <w:color w:val="000000"/>
                <w:sz w:val="22"/>
                <w:szCs w:val="22"/>
              </w:rPr>
              <w:t>18/08/25</w:t>
            </w:r>
          </w:p>
        </w:tc>
      </w:tr>
      <w:tr w:rsidR="00E142E8" w:rsidRPr="00475766" w14:paraId="633FEA7B" w14:textId="77777777" w:rsidTr="00E142E8">
        <w:tc>
          <w:tcPr>
            <w:tcW w:w="2589"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52F1FD59" w14:textId="77777777" w:rsidR="00E142E8" w:rsidRPr="00475766" w:rsidRDefault="00E142E8" w:rsidP="00E142E8">
            <w:pPr>
              <w:spacing w:after="120"/>
              <w:rPr>
                <w:color w:val="000000"/>
              </w:rPr>
            </w:pPr>
            <w:r w:rsidRPr="00475766">
              <w:rPr>
                <w:b/>
                <w:bCs/>
                <w:color w:val="000000"/>
              </w:rPr>
              <w:t>Next review due by:</w:t>
            </w:r>
          </w:p>
        </w:tc>
        <w:tc>
          <w:tcPr>
            <w:tcW w:w="7131"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289124DD" w14:textId="77777777" w:rsidR="00E142E8" w:rsidRPr="00475766" w:rsidRDefault="00E142E8" w:rsidP="00E142E8">
            <w:pPr>
              <w:spacing w:after="120"/>
              <w:ind w:right="850"/>
              <w:rPr>
                <w:color w:val="000000"/>
                <w:sz w:val="22"/>
                <w:szCs w:val="22"/>
              </w:rPr>
            </w:pPr>
            <w:r>
              <w:rPr>
                <w:color w:val="000000"/>
                <w:sz w:val="22"/>
                <w:szCs w:val="22"/>
              </w:rPr>
              <w:t>18/08/26</w:t>
            </w:r>
          </w:p>
        </w:tc>
      </w:tr>
    </w:tbl>
    <w:p w14:paraId="1B429500" w14:textId="15122BB5" w:rsidR="00813766" w:rsidRPr="00475766" w:rsidRDefault="00813766" w:rsidP="00813766">
      <w:pPr>
        <w:spacing w:after="120"/>
      </w:pPr>
    </w:p>
    <w:p w14:paraId="645AD320" w14:textId="77777777" w:rsidR="00813766" w:rsidRPr="00475766" w:rsidRDefault="00813766" w:rsidP="00813766">
      <w:pPr>
        <w:spacing w:after="120"/>
      </w:pPr>
    </w:p>
    <w:p w14:paraId="0B626053" w14:textId="77777777" w:rsidR="00813766" w:rsidRPr="00475766" w:rsidRDefault="00813766" w:rsidP="00813766">
      <w:pPr>
        <w:spacing w:after="120"/>
      </w:pPr>
    </w:p>
    <w:p w14:paraId="581600A1" w14:textId="77777777" w:rsidR="00813766" w:rsidRPr="00475766" w:rsidRDefault="00813766" w:rsidP="00813766">
      <w:pPr>
        <w:spacing w:after="120"/>
      </w:pPr>
    </w:p>
    <w:p w14:paraId="4CD0B7B0" w14:textId="77777777" w:rsidR="00813766" w:rsidRPr="00475766" w:rsidRDefault="00813766" w:rsidP="00813766">
      <w:pPr>
        <w:spacing w:after="120"/>
      </w:pPr>
    </w:p>
    <w:p w14:paraId="72F2976E" w14:textId="51BE4692"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Policy Statement</w:t>
      </w:r>
    </w:p>
    <w:p w14:paraId="5FA83EBC" w14:textId="77777777" w:rsidR="00412874" w:rsidRP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ALT Nottingham is committed to safeguarding learners and staff from online harm. This policy outlines our approach to promoting safe, responsible, and respectful use of digital technologies across our provision.</w:t>
      </w:r>
    </w:p>
    <w:p w14:paraId="547BA22A" w14:textId="0C38A56E"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Scope</w:t>
      </w:r>
    </w:p>
    <w:p w14:paraId="2609065E" w14:textId="77777777" w:rsidR="00412874" w:rsidRP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This policy applies to:</w:t>
      </w:r>
    </w:p>
    <w:p w14:paraId="43460736" w14:textId="77777777" w:rsidR="00412874" w:rsidRPr="00412874" w:rsidRDefault="00412874"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All learners, staff, volunteers, and visitors</w:t>
      </w:r>
    </w:p>
    <w:p w14:paraId="708F6BE5" w14:textId="77777777" w:rsidR="00412874" w:rsidRPr="00412874" w:rsidRDefault="00412874"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All devices and platforms used within ALT Nottingham</w:t>
      </w:r>
    </w:p>
    <w:p w14:paraId="492B22C2" w14:textId="77777777" w:rsidR="00412874" w:rsidRPr="00412874" w:rsidRDefault="00412874"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Remote learning environments and digital communication</w:t>
      </w:r>
    </w:p>
    <w:p w14:paraId="16E13BFA" w14:textId="79D34268"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Aims</w:t>
      </w:r>
    </w:p>
    <w:p w14:paraId="59C6B4F1" w14:textId="77777777" w:rsidR="00412874" w:rsidRPr="00412874" w:rsidRDefault="00412874"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Protect learners from online abuse, exploitation, and radicalisation</w:t>
      </w:r>
    </w:p>
    <w:p w14:paraId="61BA2BD1" w14:textId="77777777" w:rsidR="00412874" w:rsidRPr="0085107C" w:rsidRDefault="00412874"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Promote digital literacy and responsible online behaviour</w:t>
      </w:r>
    </w:p>
    <w:p w14:paraId="7EF923BE" w14:textId="77777777" w:rsidR="0085107C" w:rsidRDefault="00412874"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Ensure staff understand their safeguarding responsibilities in di</w:t>
      </w:r>
      <w:r w:rsidRPr="0085107C">
        <w:rPr>
          <w:rFonts w:ascii="Calibri" w:eastAsia="Times New Roman" w:hAnsi="Calibri" w:cs="Calibri"/>
          <w:kern w:val="0"/>
          <w:sz w:val="22"/>
          <w:szCs w:val="22"/>
          <w:lang w:eastAsia="en-GB"/>
          <w14:ligatures w14:val="none"/>
        </w:rPr>
        <w:t>gital contexts</w:t>
      </w:r>
    </w:p>
    <w:p w14:paraId="5E0B7849" w14:textId="6FCF4E3B" w:rsidR="00412874" w:rsidRPr="00412874" w:rsidRDefault="00412874"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Maintain secure systems with appropriate filtering and monitoring</w:t>
      </w:r>
    </w:p>
    <w:p w14:paraId="791267AD" w14:textId="53F4B5C5" w:rsidR="00412874" w:rsidRDefault="00412874" w:rsidP="00412874">
      <w:pPr>
        <w:spacing w:before="100" w:beforeAutospacing="1" w:after="100" w:afterAutospacing="1" w:line="240" w:lineRule="auto"/>
        <w:rPr>
          <w:rFonts w:ascii="Arial" w:eastAsia="Times New Roman" w:hAnsi="Arial" w:cs="Arial"/>
          <w:b/>
          <w:bCs/>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Roles and Responsibilities</w:t>
      </w:r>
    </w:p>
    <w:p w14:paraId="75BF55E8" w14:textId="77777777" w:rsidR="00813766" w:rsidRPr="0085107C" w:rsidRDefault="00813766" w:rsidP="00813766">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85107C">
        <w:rPr>
          <w:rFonts w:ascii="Calibri" w:eastAsia="Times New Roman" w:hAnsi="Calibri" w:cs="Calibri"/>
          <w:b/>
          <w:bCs/>
          <w:kern w:val="0"/>
          <w:sz w:val="22"/>
          <w:szCs w:val="22"/>
          <w:lang w:eastAsia="en-GB"/>
          <w14:ligatures w14:val="none"/>
        </w:rPr>
        <w:t>All staff are expected to:</w:t>
      </w:r>
    </w:p>
    <w:p w14:paraId="484F9899"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Maintain up-to-date awareness of e-safety guidance via the DSL and current policies</w:t>
      </w:r>
    </w:p>
    <w:p w14:paraId="309DEE0A"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Read, understand, and sign the Staff Acceptable Use Agreement (AUA)</w:t>
      </w:r>
    </w:p>
    <w:p w14:paraId="35C1C1E9"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Report suspected misuse or concerns to the Provision Manager and DSL</w:t>
      </w:r>
    </w:p>
    <w:p w14:paraId="6538DE09"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Ensure all digital communication with learners and families is professional and conducted via approved systems</w:t>
      </w:r>
    </w:p>
    <w:p w14:paraId="51AAE9AB"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Embed e-safety principles across the curriculum and wider activities</w:t>
      </w:r>
    </w:p>
    <w:p w14:paraId="24D31C44"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Support learners in understanding Acceptable Use Agreements and safe online behaviour</w:t>
      </w:r>
    </w:p>
    <w:p w14:paraId="51F019B2"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Promote responsible research practices and respect for copyright</w:t>
      </w:r>
    </w:p>
    <w:p w14:paraId="031695F6"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Monitor the use of digital devices and enforce relevant policies</w:t>
      </w:r>
    </w:p>
    <w:p w14:paraId="1483BF1C"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Pre-screen online resources and ensure learners are guided to appropriate content</w:t>
      </w:r>
    </w:p>
    <w:p w14:paraId="1D474641" w14:textId="77777777" w:rsidR="00813766" w:rsidRPr="0085107C" w:rsidRDefault="00813766" w:rsidP="00813766">
      <w:pPr>
        <w:numPr>
          <w:ilvl w:val="0"/>
          <w:numId w:val="1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Follow procedures for responding to unsuitable material encountered online</w:t>
      </w:r>
    </w:p>
    <w:p w14:paraId="525EF51E" w14:textId="77777777" w:rsidR="00813766" w:rsidRPr="0085107C" w:rsidRDefault="00813766" w:rsidP="00813766">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85107C">
        <w:rPr>
          <w:rFonts w:ascii="Calibri" w:eastAsia="Times New Roman" w:hAnsi="Calibri" w:cs="Calibri"/>
          <w:b/>
          <w:bCs/>
          <w:kern w:val="0"/>
          <w:sz w:val="22"/>
          <w:szCs w:val="22"/>
          <w:lang w:eastAsia="en-GB"/>
          <w14:ligatures w14:val="none"/>
        </w:rPr>
        <w:t>Designated Safeguarding Lead (DSL)</w:t>
      </w:r>
    </w:p>
    <w:p w14:paraId="1FEE6102" w14:textId="77777777" w:rsidR="00813766" w:rsidRPr="00192C97" w:rsidRDefault="00813766" w:rsidP="00813766">
      <w:pPr>
        <w:spacing w:before="100" w:beforeAutospacing="1" w:after="100" w:afterAutospacing="1" w:line="240" w:lineRule="auto"/>
        <w:rPr>
          <w:rFonts w:ascii="Calibri" w:eastAsia="Times New Roman" w:hAnsi="Calibri" w:cs="Calibri"/>
          <w:kern w:val="0"/>
          <w:sz w:val="20"/>
          <w:szCs w:val="20"/>
          <w:lang w:eastAsia="en-GB"/>
          <w14:ligatures w14:val="none"/>
        </w:rPr>
      </w:pPr>
      <w:r w:rsidRPr="00192C97">
        <w:rPr>
          <w:rFonts w:ascii="Calibri" w:eastAsia="Times New Roman" w:hAnsi="Calibri" w:cs="Calibri"/>
          <w:kern w:val="0"/>
          <w:sz w:val="20"/>
          <w:szCs w:val="20"/>
          <w:lang w:eastAsia="en-GB"/>
          <w14:ligatures w14:val="none"/>
        </w:rPr>
        <w:lastRenderedPageBreak/>
        <w:t>The DSL is responsible for:</w:t>
      </w:r>
    </w:p>
    <w:p w14:paraId="170C4CCA" w14:textId="77777777" w:rsidR="00813766" w:rsidRPr="0085107C" w:rsidRDefault="00813766" w:rsidP="00813766">
      <w:pPr>
        <w:numPr>
          <w:ilvl w:val="0"/>
          <w:numId w:val="1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Undertaking regular training on e-safety and online safeguarding risks</w:t>
      </w:r>
    </w:p>
    <w:p w14:paraId="3EA207F6" w14:textId="36F9BA48" w:rsidR="00813766" w:rsidRPr="00192C97" w:rsidRDefault="00813766" w:rsidP="00192C97">
      <w:pPr>
        <w:numPr>
          <w:ilvl w:val="0"/>
          <w:numId w:val="1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 xml:space="preserve">Recognising and responding to safeguarding concerns arising from digital activity, </w:t>
      </w:r>
      <w:proofErr w:type="gramStart"/>
      <w:r w:rsidRPr="0085107C">
        <w:rPr>
          <w:rFonts w:ascii="Calibri" w:eastAsia="Times New Roman" w:hAnsi="Calibri" w:cs="Calibri"/>
          <w:kern w:val="0"/>
          <w:sz w:val="22"/>
          <w:szCs w:val="22"/>
          <w:lang w:eastAsia="en-GB"/>
          <w14:ligatures w14:val="none"/>
        </w:rPr>
        <w:t>including:</w:t>
      </w:r>
      <w:proofErr w:type="gramEnd"/>
      <w:r w:rsidR="00192C97">
        <w:rPr>
          <w:rFonts w:ascii="Calibri" w:eastAsia="Times New Roman" w:hAnsi="Calibri" w:cs="Calibri"/>
          <w:kern w:val="0"/>
          <w:sz w:val="22"/>
          <w:szCs w:val="22"/>
          <w:lang w:eastAsia="en-GB"/>
          <w14:ligatures w14:val="none"/>
        </w:rPr>
        <w:t xml:space="preserve"> </w:t>
      </w:r>
      <w:r w:rsidRPr="00192C97">
        <w:rPr>
          <w:rFonts w:ascii="Calibri" w:eastAsia="Times New Roman" w:hAnsi="Calibri" w:cs="Calibri"/>
          <w:kern w:val="0"/>
          <w:sz w:val="22"/>
          <w:szCs w:val="22"/>
          <w:lang w:eastAsia="en-GB"/>
          <w14:ligatures w14:val="none"/>
        </w:rPr>
        <w:t>Sharing of personal data</w:t>
      </w:r>
    </w:p>
    <w:p w14:paraId="691837CA" w14:textId="77777777" w:rsidR="00813766" w:rsidRPr="0085107C" w:rsidRDefault="00813766" w:rsidP="00813766">
      <w:pPr>
        <w:numPr>
          <w:ilvl w:val="0"/>
          <w:numId w:val="1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Access to illegal or inappropriate content</w:t>
      </w:r>
    </w:p>
    <w:p w14:paraId="61212EE6" w14:textId="77777777" w:rsidR="00813766" w:rsidRPr="0085107C" w:rsidRDefault="00813766" w:rsidP="00813766">
      <w:pPr>
        <w:numPr>
          <w:ilvl w:val="0"/>
          <w:numId w:val="1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Inappropriate online contact with adults or strangers</w:t>
      </w:r>
    </w:p>
    <w:p w14:paraId="51112AAF" w14:textId="77777777" w:rsidR="00813766" w:rsidRPr="0085107C" w:rsidRDefault="00813766" w:rsidP="00813766">
      <w:pPr>
        <w:numPr>
          <w:ilvl w:val="0"/>
          <w:numId w:val="1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Grooming and exploitation</w:t>
      </w:r>
    </w:p>
    <w:p w14:paraId="1A9F6274" w14:textId="77777777" w:rsidR="00813766" w:rsidRPr="0085107C" w:rsidRDefault="00813766" w:rsidP="00813766">
      <w:pPr>
        <w:numPr>
          <w:ilvl w:val="0"/>
          <w:numId w:val="1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Cyberbullying</w:t>
      </w:r>
    </w:p>
    <w:p w14:paraId="6F90BEAD" w14:textId="77777777" w:rsidR="00813766" w:rsidRPr="0085107C" w:rsidRDefault="00813766" w:rsidP="00813766">
      <w:pPr>
        <w:numPr>
          <w:ilvl w:val="0"/>
          <w:numId w:val="1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Sexting and the sharing of inappropriate images, including self-generated content</w:t>
      </w:r>
    </w:p>
    <w:p w14:paraId="79420B7B" w14:textId="53A40CC4" w:rsidR="00813766" w:rsidRPr="00813766" w:rsidRDefault="00813766"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b/>
          <w:bCs/>
          <w:kern w:val="0"/>
          <w:sz w:val="22"/>
          <w:szCs w:val="22"/>
          <w:lang w:eastAsia="en-GB"/>
          <w14:ligatures w14:val="none"/>
        </w:rPr>
        <w:t>Note:</w:t>
      </w:r>
      <w:r w:rsidRPr="0085107C">
        <w:rPr>
          <w:rFonts w:ascii="Calibri" w:eastAsia="Times New Roman" w:hAnsi="Calibri" w:cs="Calibri"/>
          <w:kern w:val="0"/>
          <w:sz w:val="22"/>
          <w:szCs w:val="22"/>
          <w:lang w:eastAsia="en-GB"/>
          <w14:ligatures w14:val="none"/>
        </w:rPr>
        <w:t xml:space="preserve"> These are safeguarding and child protection concerns, not solely technical issues. Technology may facilitate risk, but the underlying concerns </w:t>
      </w:r>
      <w:r w:rsidRPr="00813766">
        <w:rPr>
          <w:rFonts w:ascii="Calibri" w:eastAsia="Times New Roman" w:hAnsi="Calibri" w:cs="Calibri"/>
          <w:kern w:val="0"/>
          <w:sz w:val="22"/>
          <w:szCs w:val="22"/>
          <w:lang w:eastAsia="en-GB"/>
          <w14:ligatures w14:val="none"/>
        </w:rPr>
        <w:t xml:space="preserve">will be addressed in line with our Safeguarding Policy and procedures. </w:t>
      </w:r>
    </w:p>
    <w:p w14:paraId="216BC3E7" w14:textId="08DDEA21" w:rsidR="00813766" w:rsidRPr="00813766" w:rsidRDefault="00813766" w:rsidP="00412874">
      <w:pPr>
        <w:spacing w:before="100" w:beforeAutospacing="1" w:after="100" w:afterAutospacing="1" w:line="240" w:lineRule="auto"/>
        <w:rPr>
          <w:rFonts w:ascii="Arial" w:eastAsia="Times New Roman" w:hAnsi="Arial" w:cs="Arial"/>
          <w:b/>
          <w:bCs/>
          <w:color w:val="D86DCB" w:themeColor="accent5" w:themeTint="99"/>
          <w:kern w:val="0"/>
          <w:sz w:val="28"/>
          <w:szCs w:val="28"/>
          <w:lang w:eastAsia="en-GB"/>
          <w14:ligatures w14:val="none"/>
        </w:rPr>
      </w:pPr>
      <w:r w:rsidRPr="00813766">
        <w:rPr>
          <w:rFonts w:ascii="Arial" w:eastAsia="Times New Roman" w:hAnsi="Arial" w:cs="Arial"/>
          <w:b/>
          <w:bCs/>
          <w:color w:val="D86DCB" w:themeColor="accent5" w:themeTint="99"/>
          <w:kern w:val="0"/>
          <w:sz w:val="28"/>
          <w:szCs w:val="28"/>
          <w:lang w:eastAsia="en-GB"/>
          <w14:ligatures w14:val="none"/>
        </w:rPr>
        <w:t xml:space="preserve">Purpose of E-Safety and ICT </w:t>
      </w:r>
    </w:p>
    <w:p w14:paraId="0C2AAE92" w14:textId="77777777" w:rsidR="0085107C" w:rsidRPr="00192C97" w:rsidRDefault="0085107C"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192C97">
        <w:rPr>
          <w:rFonts w:ascii="Calibri" w:eastAsia="Times New Roman" w:hAnsi="Calibri" w:cs="Calibri"/>
          <w:kern w:val="0"/>
          <w:sz w:val="22"/>
          <w:szCs w:val="22"/>
          <w:lang w:eastAsia="en-GB"/>
          <w14:ligatures w14:val="none"/>
        </w:rPr>
        <w:t>ALT Nottingham recognises the transformative potential of digital technologies in raising educational standards, enhancing learner engagement, supporting staff development, and strengthening operational efficiency. The responsible and purposeful use of ICT and the internet is embedded across our provision to prepare learners for further education, employment, and life in a digitally connected world.</w:t>
      </w:r>
    </w:p>
    <w:p w14:paraId="5C77DC6C" w14:textId="77777777" w:rsidR="0085107C" w:rsidRPr="00192C97" w:rsidRDefault="0085107C"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192C97">
        <w:rPr>
          <w:rFonts w:ascii="Calibri" w:eastAsia="Times New Roman" w:hAnsi="Calibri" w:cs="Calibri"/>
          <w:kern w:val="0"/>
          <w:sz w:val="22"/>
          <w:szCs w:val="22"/>
          <w:lang w:eastAsia="en-GB"/>
          <w14:ligatures w14:val="none"/>
        </w:rPr>
        <w:t>We are committed to equipping all learners with the digital literacy and ICT skills necessary to navigate online environments safely, confidently, and ethically.</w:t>
      </w:r>
    </w:p>
    <w:p w14:paraId="7D4FFCB6" w14:textId="49247368" w:rsidR="0085107C" w:rsidRPr="0085107C" w:rsidRDefault="0085107C" w:rsidP="0085107C">
      <w:pPr>
        <w:spacing w:before="100" w:beforeAutospacing="1" w:after="100" w:afterAutospacing="1" w:line="240" w:lineRule="auto"/>
        <w:rPr>
          <w:rFonts w:ascii="Arial" w:eastAsia="Times New Roman" w:hAnsi="Arial" w:cs="Arial"/>
          <w:b/>
          <w:bCs/>
          <w:color w:val="D86DCB" w:themeColor="accent5" w:themeTint="99"/>
          <w:kern w:val="0"/>
          <w:sz w:val="28"/>
          <w:szCs w:val="28"/>
          <w:lang w:eastAsia="en-GB"/>
          <w14:ligatures w14:val="none"/>
        </w:rPr>
      </w:pPr>
      <w:r w:rsidRPr="0085107C">
        <w:rPr>
          <w:rFonts w:ascii="Arial" w:eastAsia="Times New Roman" w:hAnsi="Arial" w:cs="Arial"/>
          <w:b/>
          <w:bCs/>
          <w:color w:val="D86DCB" w:themeColor="accent5" w:themeTint="99"/>
          <w:kern w:val="0"/>
          <w:sz w:val="28"/>
          <w:szCs w:val="28"/>
          <w:lang w:eastAsia="en-GB"/>
          <w14:ligatures w14:val="none"/>
        </w:rPr>
        <w:t>Benefits for Learners</w:t>
      </w:r>
    </w:p>
    <w:p w14:paraId="009EDE63" w14:textId="77777777" w:rsidR="0085107C" w:rsidRPr="0085107C" w:rsidRDefault="0085107C"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The use of ICT and internet-based resources offers learners:</w:t>
      </w:r>
    </w:p>
    <w:p w14:paraId="69C630A3" w14:textId="77777777" w:rsidR="0085107C" w:rsidRPr="0085107C" w:rsidRDefault="0085107C" w:rsidP="00813766">
      <w:p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Access to global educational content, including virtual visits to museums, galleries, and libraries</w:t>
      </w:r>
    </w:p>
    <w:p w14:paraId="7344D1A7" w14:textId="77777777" w:rsidR="0085107C" w:rsidRPr="0085107C" w:rsidRDefault="0085107C" w:rsidP="00813766">
      <w:p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Opportunities for cultural exchange and collaboration with learners in other countries</w:t>
      </w:r>
    </w:p>
    <w:p w14:paraId="72E4F6ED" w14:textId="2B428427" w:rsidR="0085107C" w:rsidRPr="0085107C" w:rsidRDefault="00813766" w:rsidP="00813766">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I</w:t>
      </w:r>
      <w:r w:rsidR="0085107C" w:rsidRPr="0085107C">
        <w:rPr>
          <w:rFonts w:ascii="Calibri" w:eastAsia="Times New Roman" w:hAnsi="Calibri" w:cs="Calibri"/>
          <w:kern w:val="0"/>
          <w:sz w:val="22"/>
          <w:szCs w:val="22"/>
          <w:lang w:eastAsia="en-GB"/>
          <w14:ligatures w14:val="none"/>
        </w:rPr>
        <w:t>nteraction with subject experts, role models, and inspirational individuals and organisations</w:t>
      </w:r>
    </w:p>
    <w:p w14:paraId="54E1C8AC" w14:textId="77777777" w:rsidR="0085107C" w:rsidRPr="0085107C" w:rsidRDefault="0085107C" w:rsidP="00813766">
      <w:p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An enriched curriculum through interactive tools, multimedia resources, and real-time updates</w:t>
      </w:r>
    </w:p>
    <w:p w14:paraId="74DC61F2" w14:textId="77777777" w:rsidR="0085107C" w:rsidRPr="0085107C" w:rsidRDefault="0085107C" w:rsidP="0085107C">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Personalised learning pathways and flexible access to education</w:t>
      </w:r>
    </w:p>
    <w:p w14:paraId="45A67D98" w14:textId="77777777" w:rsidR="0085107C" w:rsidRPr="0085107C" w:rsidRDefault="0085107C" w:rsidP="0085107C">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Opportunities for creativity, exploration, and independent research</w:t>
      </w:r>
    </w:p>
    <w:p w14:paraId="1F2D13A7" w14:textId="77777777" w:rsidR="0085107C" w:rsidRPr="0085107C" w:rsidRDefault="0085107C" w:rsidP="0085107C">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Exposure to diverse cultures and perspectives within a safe learning environment</w:t>
      </w:r>
    </w:p>
    <w:p w14:paraId="1F57A292" w14:textId="77777777" w:rsidR="0085107C" w:rsidRPr="0085107C" w:rsidRDefault="0085107C" w:rsidP="0085107C">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Enhanced social inclusion and engagement, both in person and online</w:t>
      </w:r>
    </w:p>
    <w:p w14:paraId="000477A9" w14:textId="77777777" w:rsidR="0085107C" w:rsidRPr="0085107C" w:rsidRDefault="0085107C" w:rsidP="0085107C">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Access to case studies, videos, and interactive media to deepen understanding</w:t>
      </w:r>
    </w:p>
    <w:p w14:paraId="7B583724" w14:textId="77777777" w:rsidR="00813766" w:rsidRDefault="0085107C" w:rsidP="0085107C">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Tools for self-evaluation, feedback, and continuous improvement</w:t>
      </w:r>
    </w:p>
    <w:p w14:paraId="34F13D2E" w14:textId="0248484F" w:rsidR="0085107C" w:rsidRPr="0085107C" w:rsidRDefault="0085107C" w:rsidP="00813766">
      <w:pPr>
        <w:spacing w:before="100" w:beforeAutospacing="1" w:after="100" w:afterAutospacing="1" w:line="240" w:lineRule="auto"/>
        <w:rPr>
          <w:rFonts w:ascii="Arial" w:eastAsia="Times New Roman" w:hAnsi="Arial" w:cs="Arial"/>
          <w:b/>
          <w:bCs/>
          <w:color w:val="D86DCB" w:themeColor="accent5" w:themeTint="99"/>
          <w:kern w:val="0"/>
          <w:sz w:val="28"/>
          <w:szCs w:val="28"/>
          <w:lang w:eastAsia="en-GB"/>
          <w14:ligatures w14:val="none"/>
        </w:rPr>
      </w:pPr>
      <w:r w:rsidRPr="0085107C">
        <w:rPr>
          <w:rFonts w:ascii="Arial" w:eastAsia="Times New Roman" w:hAnsi="Arial" w:cs="Arial"/>
          <w:b/>
          <w:bCs/>
          <w:color w:val="D86DCB" w:themeColor="accent5" w:themeTint="99"/>
          <w:kern w:val="0"/>
          <w:sz w:val="28"/>
          <w:szCs w:val="28"/>
          <w:lang w:eastAsia="en-GB"/>
          <w14:ligatures w14:val="none"/>
        </w:rPr>
        <w:t>Benefits for Staff</w:t>
      </w:r>
    </w:p>
    <w:p w14:paraId="64C7457D" w14:textId="5B2F4C41" w:rsidR="0085107C" w:rsidRPr="00192C97" w:rsidRDefault="0085107C" w:rsidP="00813766">
      <w:pPr>
        <w:rPr>
          <w:rFonts w:ascii="Calibri" w:eastAsia="Times New Roman" w:hAnsi="Calibri" w:cs="Calibri"/>
          <w:kern w:val="0"/>
          <w:sz w:val="22"/>
          <w:szCs w:val="22"/>
          <w:lang w:eastAsia="en-GB"/>
          <w14:ligatures w14:val="none"/>
        </w:rPr>
      </w:pPr>
      <w:r w:rsidRPr="00192C97">
        <w:rPr>
          <w:rFonts w:ascii="Calibri" w:eastAsia="Times New Roman" w:hAnsi="Calibri" w:cs="Calibri"/>
          <w:kern w:val="0"/>
          <w:sz w:val="22"/>
          <w:szCs w:val="22"/>
          <w:lang w:eastAsia="en-GB"/>
          <w14:ligatures w14:val="none"/>
        </w:rPr>
        <w:t>Access to national developments, curriculum innovations, and professional learning networks</w:t>
      </w:r>
    </w:p>
    <w:p w14:paraId="4BC1B7A2" w14:textId="77777777" w:rsidR="0085107C" w:rsidRPr="00192C97" w:rsidRDefault="0085107C" w:rsidP="00813766">
      <w:pPr>
        <w:spacing w:before="100" w:beforeAutospacing="1" w:after="100" w:afterAutospacing="1" w:line="240" w:lineRule="auto"/>
        <w:rPr>
          <w:rFonts w:ascii="Calibri" w:eastAsia="Times New Roman" w:hAnsi="Calibri" w:cs="Calibri"/>
          <w:kern w:val="0"/>
          <w:sz w:val="22"/>
          <w:szCs w:val="22"/>
          <w:lang w:eastAsia="en-GB"/>
          <w14:ligatures w14:val="none"/>
        </w:rPr>
      </w:pPr>
      <w:r w:rsidRPr="00192C97">
        <w:rPr>
          <w:rFonts w:ascii="Calibri" w:eastAsia="Times New Roman" w:hAnsi="Calibri" w:cs="Calibri"/>
          <w:kern w:val="0"/>
          <w:sz w:val="22"/>
          <w:szCs w:val="22"/>
          <w:lang w:eastAsia="en-GB"/>
          <w14:ligatures w14:val="none"/>
        </w:rPr>
        <w:lastRenderedPageBreak/>
        <w:t>Immediate support through online communities and associations</w:t>
      </w:r>
    </w:p>
    <w:p w14:paraId="61AE98EB" w14:textId="77777777" w:rsidR="0085107C" w:rsidRPr="00192C97" w:rsidRDefault="0085107C" w:rsidP="00813766">
      <w:pPr>
        <w:spacing w:before="100" w:beforeAutospacing="1" w:after="100" w:afterAutospacing="1" w:line="240" w:lineRule="auto"/>
        <w:rPr>
          <w:rFonts w:ascii="Calibri" w:eastAsia="Times New Roman" w:hAnsi="Calibri" w:cs="Calibri"/>
          <w:kern w:val="0"/>
          <w:sz w:val="22"/>
          <w:szCs w:val="22"/>
          <w:lang w:eastAsia="en-GB"/>
          <w14:ligatures w14:val="none"/>
        </w:rPr>
      </w:pPr>
      <w:r w:rsidRPr="00192C97">
        <w:rPr>
          <w:rFonts w:ascii="Calibri" w:eastAsia="Times New Roman" w:hAnsi="Calibri" w:cs="Calibri"/>
          <w:kern w:val="0"/>
          <w:sz w:val="22"/>
          <w:szCs w:val="22"/>
          <w:lang w:eastAsia="en-GB"/>
          <w14:ligatures w14:val="none"/>
        </w:rPr>
        <w:t>Improved access to technical support and digital tools</w:t>
      </w:r>
    </w:p>
    <w:p w14:paraId="022D4BC3" w14:textId="18FBAD47" w:rsidR="0085107C" w:rsidRPr="00192C97" w:rsidRDefault="0085107C" w:rsidP="00813766">
      <w:pPr>
        <w:spacing w:before="100" w:beforeAutospacing="1" w:after="100" w:afterAutospacing="1" w:line="240" w:lineRule="auto"/>
        <w:rPr>
          <w:rFonts w:ascii="Calibri" w:eastAsia="Times New Roman" w:hAnsi="Calibri" w:cs="Calibri"/>
          <w:kern w:val="0"/>
          <w:sz w:val="22"/>
          <w:szCs w:val="22"/>
          <w:lang w:eastAsia="en-GB"/>
          <w14:ligatures w14:val="none"/>
        </w:rPr>
      </w:pPr>
      <w:r w:rsidRPr="00192C97">
        <w:rPr>
          <w:rFonts w:ascii="Calibri" w:eastAsia="Times New Roman" w:hAnsi="Calibri" w:cs="Calibri"/>
          <w:kern w:val="0"/>
          <w:sz w:val="22"/>
          <w:szCs w:val="22"/>
          <w:lang w:eastAsia="en-GB"/>
          <w14:ligatures w14:val="none"/>
        </w:rPr>
        <w:t xml:space="preserve">Efficient communication with </w:t>
      </w:r>
      <w:r w:rsidR="00813766" w:rsidRPr="00192C97">
        <w:rPr>
          <w:rFonts w:ascii="Calibri" w:eastAsia="Times New Roman" w:hAnsi="Calibri" w:cs="Calibri"/>
          <w:kern w:val="0"/>
          <w:sz w:val="22"/>
          <w:szCs w:val="22"/>
          <w:lang w:eastAsia="en-GB"/>
          <w14:ligatures w14:val="none"/>
        </w:rPr>
        <w:t xml:space="preserve">learners, families and professionals. </w:t>
      </w:r>
    </w:p>
    <w:p w14:paraId="1EC029E5" w14:textId="77777777" w:rsidR="0085107C" w:rsidRPr="00192C97" w:rsidRDefault="0085107C" w:rsidP="00813766">
      <w:pPr>
        <w:spacing w:before="100" w:beforeAutospacing="1" w:after="100" w:afterAutospacing="1" w:line="240" w:lineRule="auto"/>
        <w:rPr>
          <w:rFonts w:ascii="Calibri" w:eastAsia="Times New Roman" w:hAnsi="Calibri" w:cs="Calibri"/>
          <w:kern w:val="0"/>
          <w:sz w:val="22"/>
          <w:szCs w:val="22"/>
          <w:lang w:eastAsia="en-GB"/>
          <w14:ligatures w14:val="none"/>
        </w:rPr>
      </w:pPr>
      <w:r w:rsidRPr="00192C97">
        <w:rPr>
          <w:rFonts w:ascii="Calibri" w:eastAsia="Times New Roman" w:hAnsi="Calibri" w:cs="Calibri"/>
          <w:kern w:val="0"/>
          <w:sz w:val="22"/>
          <w:szCs w:val="22"/>
          <w:lang w:eastAsia="en-GB"/>
          <w14:ligatures w14:val="none"/>
        </w:rPr>
        <w:t>Streamlined class management, attendance tracking, assessment, and reporting systems</w:t>
      </w:r>
    </w:p>
    <w:p w14:paraId="4D13F68F" w14:textId="0A333764" w:rsidR="0085107C" w:rsidRPr="0085107C" w:rsidRDefault="0085107C" w:rsidP="0085107C">
      <w:pPr>
        <w:spacing w:before="100" w:beforeAutospacing="1" w:after="100" w:afterAutospacing="1" w:line="240" w:lineRule="auto"/>
        <w:rPr>
          <w:rFonts w:ascii="Arial" w:eastAsia="Times New Roman" w:hAnsi="Arial" w:cs="Arial"/>
          <w:b/>
          <w:bCs/>
          <w:color w:val="D86DCB" w:themeColor="accent5" w:themeTint="99"/>
          <w:kern w:val="0"/>
          <w:sz w:val="28"/>
          <w:szCs w:val="28"/>
          <w:lang w:eastAsia="en-GB"/>
          <w14:ligatures w14:val="none"/>
        </w:rPr>
      </w:pPr>
      <w:r w:rsidRPr="0085107C">
        <w:rPr>
          <w:rFonts w:ascii="Arial" w:eastAsia="Times New Roman" w:hAnsi="Arial" w:cs="Arial"/>
          <w:b/>
          <w:bCs/>
          <w:color w:val="D86DCB" w:themeColor="accent5" w:themeTint="99"/>
          <w:kern w:val="0"/>
          <w:sz w:val="28"/>
          <w:szCs w:val="28"/>
          <w:lang w:eastAsia="en-GB"/>
          <w14:ligatures w14:val="none"/>
        </w:rPr>
        <w:t>Benefits for Parents and Carers</w:t>
      </w:r>
    </w:p>
    <w:p w14:paraId="11E6978E" w14:textId="77777777" w:rsidR="0085107C" w:rsidRPr="0085107C" w:rsidRDefault="0085107C" w:rsidP="0085107C">
      <w:p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Digital communication enhances engagement with families through:</w:t>
      </w:r>
    </w:p>
    <w:p w14:paraId="5650E0A0" w14:textId="77777777" w:rsidR="0085107C" w:rsidRPr="0085107C" w:rsidRDefault="0085107C" w:rsidP="0085107C">
      <w:pPr>
        <w:numPr>
          <w:ilvl w:val="0"/>
          <w:numId w:val="1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Provision email, messaging systems, and telephone contact</w:t>
      </w:r>
    </w:p>
    <w:p w14:paraId="77C6433F" w14:textId="77777777" w:rsidR="0085107C" w:rsidRPr="0085107C" w:rsidRDefault="0085107C" w:rsidP="0085107C">
      <w:pPr>
        <w:numPr>
          <w:ilvl w:val="0"/>
          <w:numId w:val="1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Timely updates on attendance, behaviour, and key provision matters</w:t>
      </w:r>
    </w:p>
    <w:p w14:paraId="0C0EC206" w14:textId="77777777" w:rsidR="0085107C" w:rsidRPr="0085107C" w:rsidRDefault="0085107C" w:rsidP="0085107C">
      <w:pPr>
        <w:numPr>
          <w:ilvl w:val="0"/>
          <w:numId w:val="1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Cost-effective and reliable communication channels</w:t>
      </w:r>
    </w:p>
    <w:p w14:paraId="29E0E7E3" w14:textId="5DDD29D6" w:rsidR="0085107C" w:rsidRPr="00412874" w:rsidRDefault="0085107C" w:rsidP="00412874">
      <w:pPr>
        <w:numPr>
          <w:ilvl w:val="0"/>
          <w:numId w:val="1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85107C">
        <w:rPr>
          <w:rFonts w:ascii="Calibri" w:eastAsia="Times New Roman" w:hAnsi="Calibri" w:cs="Calibri"/>
          <w:kern w:val="0"/>
          <w:sz w:val="22"/>
          <w:szCs w:val="22"/>
          <w:lang w:eastAsia="en-GB"/>
          <w14:ligatures w14:val="none"/>
        </w:rPr>
        <w:t>Access to learning platforms and progress reports where applicable</w:t>
      </w:r>
    </w:p>
    <w:p w14:paraId="4E1D0B89" w14:textId="04E0793B" w:rsid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Education and Training</w:t>
      </w:r>
    </w:p>
    <w:p w14:paraId="065DB1C8" w14:textId="62721859"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Calibri" w:eastAsia="Times New Roman" w:hAnsi="Calibri" w:cs="Calibri"/>
          <w:kern w:val="0"/>
          <w:sz w:val="22"/>
          <w:szCs w:val="22"/>
          <w:lang w:eastAsia="en-GB"/>
          <w14:ligatures w14:val="none"/>
        </w:rPr>
        <w:t>E-safety is embedded in PSHE, computing, and safeguarding curriculum</w:t>
      </w:r>
    </w:p>
    <w:p w14:paraId="0FC46352" w14:textId="77777777" w:rsid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Staff receive annual training on online risks, including cyberbullying, grooming, and digital footprint</w:t>
      </w:r>
    </w:p>
    <w:p w14:paraId="0FCACAD5" w14:textId="68A4A7C0" w:rsidR="00412874" w:rsidRP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Learners are taught to critically evaluate online content and protect personal data</w:t>
      </w:r>
    </w:p>
    <w:p w14:paraId="71D40EB7" w14:textId="1141DA92"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Acceptable Use</w:t>
      </w:r>
    </w:p>
    <w:p w14:paraId="5C5E84A3" w14:textId="77777777" w:rsid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All users must sign and adhere to ALT Nottingham’s Acceptable Use Agreement</w:t>
      </w:r>
    </w:p>
    <w:p w14:paraId="55326DAB" w14:textId="38277273" w:rsidR="00412874" w:rsidRP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Breaches may result in disciplinary action and safeguarding referrals</w:t>
      </w:r>
    </w:p>
    <w:p w14:paraId="0AA62D57" w14:textId="105D711D" w:rsidR="00412874" w:rsidRPr="00412874" w:rsidRDefault="00412874" w:rsidP="00412874">
      <w:pPr>
        <w:spacing w:before="100" w:beforeAutospacing="1" w:after="100" w:afterAutospacing="1" w:line="240" w:lineRule="auto"/>
        <w:rPr>
          <w:rFonts w:ascii="Arial" w:eastAsia="Times New Roman" w:hAnsi="Arial" w:cs="Arial"/>
          <w:b/>
          <w:bCs/>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Filtering and Monitoring</w:t>
      </w:r>
    </w:p>
    <w:p w14:paraId="2114B304" w14:textId="6837F1B4" w:rsidR="00412874" w:rsidRPr="00351349"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351349">
        <w:rPr>
          <w:rFonts w:ascii="Calibri" w:eastAsia="Times New Roman" w:hAnsi="Calibri" w:cs="Calibri"/>
          <w:kern w:val="0"/>
          <w:sz w:val="22"/>
          <w:szCs w:val="22"/>
          <w:lang w:eastAsia="en-GB"/>
          <w14:ligatures w14:val="none"/>
        </w:rPr>
        <w:t>ALT Nottingham uses age-appropriate filtering and monitoring systems</w:t>
      </w:r>
      <w:r w:rsidR="00351349" w:rsidRPr="00351349">
        <w:rPr>
          <w:rFonts w:ascii="Calibri" w:eastAsia="Times New Roman" w:hAnsi="Calibri" w:cs="Calibri"/>
          <w:kern w:val="0"/>
          <w:sz w:val="22"/>
          <w:szCs w:val="22"/>
          <w:lang w:eastAsia="en-GB"/>
          <w14:ligatures w14:val="none"/>
        </w:rPr>
        <w:t xml:space="preserve">. </w:t>
      </w:r>
    </w:p>
    <w:p w14:paraId="1B90FFBE" w14:textId="77777777" w:rsidR="00351349" w:rsidRPr="00351349" w:rsidRDefault="00351349" w:rsidP="00412874">
      <w:pPr>
        <w:spacing w:before="100" w:beforeAutospacing="1" w:after="100" w:afterAutospacing="1" w:line="240" w:lineRule="auto"/>
        <w:rPr>
          <w:rFonts w:ascii="Calibri" w:hAnsi="Calibri" w:cs="Calibri"/>
          <w:sz w:val="22"/>
          <w:szCs w:val="22"/>
        </w:rPr>
      </w:pPr>
      <w:r w:rsidRPr="00351349">
        <w:rPr>
          <w:rFonts w:ascii="Calibri" w:hAnsi="Calibri" w:cs="Calibri"/>
          <w:sz w:val="22"/>
          <w:szCs w:val="22"/>
        </w:rPr>
        <w:t xml:space="preserve">Internet access is filtered and monitored in line with DfE standards. </w:t>
      </w:r>
    </w:p>
    <w:p w14:paraId="0916E366" w14:textId="77777777" w:rsidR="00351349" w:rsidRPr="00351349" w:rsidRDefault="00351349" w:rsidP="00412874">
      <w:pPr>
        <w:spacing w:before="100" w:beforeAutospacing="1" w:after="100" w:afterAutospacing="1" w:line="240" w:lineRule="auto"/>
        <w:rPr>
          <w:rFonts w:ascii="Calibri" w:hAnsi="Calibri" w:cs="Calibri"/>
          <w:sz w:val="22"/>
          <w:szCs w:val="22"/>
        </w:rPr>
      </w:pPr>
      <w:r w:rsidRPr="00351349">
        <w:rPr>
          <w:rFonts w:ascii="Calibri" w:hAnsi="Calibri" w:cs="Calibri"/>
          <w:sz w:val="22"/>
          <w:szCs w:val="22"/>
        </w:rPr>
        <w:t xml:space="preserve">• Staff and students are trained in recognising unsafe or misleading content. </w:t>
      </w:r>
    </w:p>
    <w:p w14:paraId="009681D8" w14:textId="77777777" w:rsidR="00351349" w:rsidRPr="00351349" w:rsidRDefault="00351349" w:rsidP="00412874">
      <w:pPr>
        <w:spacing w:before="100" w:beforeAutospacing="1" w:after="100" w:afterAutospacing="1" w:line="240" w:lineRule="auto"/>
        <w:rPr>
          <w:rFonts w:ascii="Calibri" w:hAnsi="Calibri" w:cs="Calibri"/>
          <w:sz w:val="22"/>
          <w:szCs w:val="22"/>
        </w:rPr>
      </w:pPr>
      <w:r w:rsidRPr="00351349">
        <w:rPr>
          <w:rFonts w:ascii="Calibri" w:hAnsi="Calibri" w:cs="Calibri"/>
          <w:sz w:val="22"/>
          <w:szCs w:val="22"/>
        </w:rPr>
        <w:t xml:space="preserve">• Use of personal devices by staff and students is controlled and monitored. </w:t>
      </w:r>
    </w:p>
    <w:p w14:paraId="5F65B99E" w14:textId="1EFB15BF" w:rsidR="00351349" w:rsidRDefault="00351349"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351349">
        <w:rPr>
          <w:rFonts w:ascii="Calibri" w:hAnsi="Calibri" w:cs="Calibri"/>
          <w:sz w:val="22"/>
          <w:szCs w:val="22"/>
        </w:rPr>
        <w:t xml:space="preserve">• Data is protected under GDPR and ALT Nottingham Data Protection policy. </w:t>
      </w:r>
    </w:p>
    <w:p w14:paraId="7BEC11C6" w14:textId="1C11273D"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Responding to Incidents</w:t>
      </w:r>
    </w:p>
    <w:p w14:paraId="4E362794" w14:textId="7DDBF89F" w:rsid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All online safety concerns are logged and investigated</w:t>
      </w:r>
      <w:r w:rsidR="00351349">
        <w:rPr>
          <w:rFonts w:ascii="Calibri" w:eastAsia="Times New Roman" w:hAnsi="Calibri" w:cs="Calibri"/>
          <w:kern w:val="0"/>
          <w:sz w:val="22"/>
          <w:szCs w:val="22"/>
          <w:lang w:eastAsia="en-GB"/>
          <w14:ligatures w14:val="none"/>
        </w:rPr>
        <w:t xml:space="preserve"> and recorded</w:t>
      </w:r>
      <w:r w:rsidRPr="00412874">
        <w:rPr>
          <w:rFonts w:ascii="Calibri" w:eastAsia="Times New Roman" w:hAnsi="Calibri" w:cs="Calibri"/>
          <w:kern w:val="0"/>
          <w:sz w:val="22"/>
          <w:szCs w:val="22"/>
          <w:lang w:eastAsia="en-GB"/>
          <w14:ligatures w14:val="none"/>
        </w:rPr>
        <w:t xml:space="preserve"> by the DSL. </w:t>
      </w:r>
    </w:p>
    <w:p w14:paraId="14D829E4" w14:textId="2CACCBC2" w:rsidR="00412874" w:rsidRP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Procedures align with safeguarding policies, including referral pathways for serious incidents</w:t>
      </w:r>
      <w:r w:rsidR="00351349">
        <w:rPr>
          <w:rFonts w:ascii="Calibri" w:eastAsia="Times New Roman" w:hAnsi="Calibri" w:cs="Calibri"/>
          <w:kern w:val="0"/>
          <w:sz w:val="22"/>
          <w:szCs w:val="22"/>
          <w:lang w:eastAsia="en-GB"/>
          <w14:ligatures w14:val="none"/>
        </w:rPr>
        <w:t xml:space="preserve">. </w:t>
      </w:r>
    </w:p>
    <w:p w14:paraId="43CBD882" w14:textId="61168041"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lastRenderedPageBreak/>
        <w:t>Remote Learning</w:t>
      </w:r>
    </w:p>
    <w:p w14:paraId="4B6D7F1E" w14:textId="304EBB6E" w:rsidR="00412874" w:rsidRDefault="00412874" w:rsidP="00412874">
      <w:pPr>
        <w:spacing w:after="0"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Staff must use approved platforms and maintain professional boundaries.</w:t>
      </w:r>
    </w:p>
    <w:p w14:paraId="4A11B4B0" w14:textId="77777777" w:rsidR="00351349" w:rsidRPr="00412874" w:rsidRDefault="00351349" w:rsidP="00412874">
      <w:pPr>
        <w:spacing w:after="0" w:line="240" w:lineRule="auto"/>
        <w:rPr>
          <w:rFonts w:ascii="Calibri" w:eastAsia="Times New Roman" w:hAnsi="Calibri" w:cs="Calibri"/>
          <w:kern w:val="0"/>
          <w:sz w:val="22"/>
          <w:szCs w:val="22"/>
          <w:lang w:eastAsia="en-GB"/>
          <w14:ligatures w14:val="none"/>
        </w:rPr>
      </w:pPr>
    </w:p>
    <w:p w14:paraId="3E01E726" w14:textId="1E38A305" w:rsidR="00412874" w:rsidRPr="00412874" w:rsidRDefault="00351349" w:rsidP="00412874">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It is a parent/carers responsibility to ensure l</w:t>
      </w:r>
      <w:r w:rsidR="00412874" w:rsidRPr="00412874">
        <w:rPr>
          <w:rFonts w:ascii="Calibri" w:eastAsia="Times New Roman" w:hAnsi="Calibri" w:cs="Calibri"/>
          <w:kern w:val="0"/>
          <w:sz w:val="22"/>
          <w:szCs w:val="22"/>
          <w:lang w:eastAsia="en-GB"/>
          <w14:ligatures w14:val="none"/>
        </w:rPr>
        <w:t>earners must access remote learning in safe, supervised environment</w:t>
      </w:r>
      <w:r w:rsidR="00813766">
        <w:rPr>
          <w:rFonts w:ascii="Calibri" w:eastAsia="Times New Roman" w:hAnsi="Calibri" w:cs="Calibri"/>
          <w:kern w:val="0"/>
          <w:sz w:val="22"/>
          <w:szCs w:val="22"/>
          <w:lang w:eastAsia="en-GB"/>
          <w14:ligatures w14:val="none"/>
        </w:rPr>
        <w:t xml:space="preserve"> in provision</w:t>
      </w:r>
      <w:r>
        <w:rPr>
          <w:rFonts w:ascii="Calibri" w:eastAsia="Times New Roman" w:hAnsi="Calibri" w:cs="Calibri"/>
          <w:kern w:val="0"/>
          <w:sz w:val="22"/>
          <w:szCs w:val="22"/>
          <w:lang w:eastAsia="en-GB"/>
          <w14:ligatures w14:val="none"/>
        </w:rPr>
        <w:t xml:space="preserve">. </w:t>
      </w:r>
    </w:p>
    <w:p w14:paraId="6A0D6A94" w14:textId="0D4F4736" w:rsidR="00412874" w:rsidRPr="00412874" w:rsidRDefault="00412874" w:rsidP="00412874">
      <w:pPr>
        <w:spacing w:before="100" w:beforeAutospacing="1" w:after="100" w:afterAutospacing="1" w:line="240" w:lineRule="auto"/>
        <w:rPr>
          <w:rFonts w:ascii="Arial" w:eastAsia="Times New Roman" w:hAnsi="Arial" w:cs="Arial"/>
          <w:color w:val="D86DCB" w:themeColor="accent5" w:themeTint="99"/>
          <w:kern w:val="0"/>
          <w:sz w:val="28"/>
          <w:szCs w:val="28"/>
          <w:lang w:eastAsia="en-GB"/>
          <w14:ligatures w14:val="none"/>
        </w:rPr>
      </w:pPr>
      <w:r w:rsidRPr="00412874">
        <w:rPr>
          <w:rFonts w:ascii="Arial" w:eastAsia="Times New Roman" w:hAnsi="Arial" w:cs="Arial"/>
          <w:b/>
          <w:bCs/>
          <w:color w:val="D86DCB" w:themeColor="accent5" w:themeTint="99"/>
          <w:kern w:val="0"/>
          <w:sz w:val="28"/>
          <w:szCs w:val="28"/>
          <w:lang w:eastAsia="en-GB"/>
          <w14:ligatures w14:val="none"/>
        </w:rPr>
        <w:t>Policy Review</w:t>
      </w:r>
    </w:p>
    <w:p w14:paraId="1FBE9E70" w14:textId="27A1AC43" w:rsidR="00412874" w:rsidRPr="00412874" w:rsidRDefault="00412874" w:rsidP="00412874">
      <w:pPr>
        <w:spacing w:before="100" w:beforeAutospacing="1" w:after="100" w:afterAutospacing="1" w:line="240" w:lineRule="auto"/>
        <w:rPr>
          <w:rFonts w:ascii="Calibri" w:eastAsia="Times New Roman" w:hAnsi="Calibri" w:cs="Calibri"/>
          <w:kern w:val="0"/>
          <w:sz w:val="22"/>
          <w:szCs w:val="22"/>
          <w:lang w:eastAsia="en-GB"/>
          <w14:ligatures w14:val="none"/>
        </w:rPr>
      </w:pPr>
      <w:r w:rsidRPr="00412874">
        <w:rPr>
          <w:rFonts w:ascii="Calibri" w:eastAsia="Times New Roman" w:hAnsi="Calibri" w:cs="Calibri"/>
          <w:kern w:val="0"/>
          <w:sz w:val="22"/>
          <w:szCs w:val="22"/>
          <w:lang w:eastAsia="en-GB"/>
          <w14:ligatures w14:val="none"/>
        </w:rPr>
        <w:t>This policy is reviewed annually or in response to significant changes in legislation</w:t>
      </w:r>
      <w:r w:rsidR="00351349">
        <w:rPr>
          <w:rFonts w:ascii="Calibri" w:eastAsia="Times New Roman" w:hAnsi="Calibri" w:cs="Calibri"/>
          <w:kern w:val="0"/>
          <w:sz w:val="22"/>
          <w:szCs w:val="22"/>
          <w:lang w:eastAsia="en-GB"/>
          <w14:ligatures w14:val="none"/>
        </w:rPr>
        <w:t>, technology or significant incident.</w:t>
      </w:r>
    </w:p>
    <w:p w14:paraId="4122A733" w14:textId="7E3DD468" w:rsidR="00412874" w:rsidRPr="00412874" w:rsidRDefault="00412874" w:rsidP="00412874">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p w14:paraId="257D2A4F" w14:textId="77777777" w:rsidR="00412874" w:rsidRDefault="00412874"/>
    <w:p w14:paraId="4A2E0D8E" w14:textId="77777777" w:rsidR="00412874" w:rsidRDefault="00412874"/>
    <w:p w14:paraId="78C2B269" w14:textId="77777777" w:rsidR="00412874" w:rsidRDefault="00412874"/>
    <w:sectPr w:rsidR="00412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E4F"/>
    <w:multiLevelType w:val="multilevel"/>
    <w:tmpl w:val="3B8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3BB7"/>
    <w:multiLevelType w:val="multilevel"/>
    <w:tmpl w:val="3FF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B0E"/>
    <w:multiLevelType w:val="multilevel"/>
    <w:tmpl w:val="478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065FB"/>
    <w:multiLevelType w:val="multilevel"/>
    <w:tmpl w:val="2FA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F6214"/>
    <w:multiLevelType w:val="multilevel"/>
    <w:tmpl w:val="A9E2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D6BF9"/>
    <w:multiLevelType w:val="multilevel"/>
    <w:tmpl w:val="0A28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76864"/>
    <w:multiLevelType w:val="multilevel"/>
    <w:tmpl w:val="10E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45AE5"/>
    <w:multiLevelType w:val="multilevel"/>
    <w:tmpl w:val="B20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00825"/>
    <w:multiLevelType w:val="multilevel"/>
    <w:tmpl w:val="2320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6036"/>
    <w:multiLevelType w:val="multilevel"/>
    <w:tmpl w:val="9532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C4237"/>
    <w:multiLevelType w:val="multilevel"/>
    <w:tmpl w:val="DD1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14554"/>
    <w:multiLevelType w:val="multilevel"/>
    <w:tmpl w:val="ED0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7704C"/>
    <w:multiLevelType w:val="multilevel"/>
    <w:tmpl w:val="E54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40960"/>
    <w:multiLevelType w:val="multilevel"/>
    <w:tmpl w:val="9E3A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531A8"/>
    <w:multiLevelType w:val="multilevel"/>
    <w:tmpl w:val="65C2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A01B4"/>
    <w:multiLevelType w:val="multilevel"/>
    <w:tmpl w:val="FA2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42DE7"/>
    <w:multiLevelType w:val="multilevel"/>
    <w:tmpl w:val="5808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37ABA"/>
    <w:multiLevelType w:val="multilevel"/>
    <w:tmpl w:val="22A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060542">
    <w:abstractNumId w:val="3"/>
  </w:num>
  <w:num w:numId="2" w16cid:durableId="749932068">
    <w:abstractNumId w:val="6"/>
  </w:num>
  <w:num w:numId="3" w16cid:durableId="2140300974">
    <w:abstractNumId w:val="17"/>
  </w:num>
  <w:num w:numId="4" w16cid:durableId="300159481">
    <w:abstractNumId w:val="16"/>
  </w:num>
  <w:num w:numId="5" w16cid:durableId="1213693288">
    <w:abstractNumId w:val="9"/>
  </w:num>
  <w:num w:numId="6" w16cid:durableId="1866819624">
    <w:abstractNumId w:val="4"/>
  </w:num>
  <w:num w:numId="7" w16cid:durableId="1734699801">
    <w:abstractNumId w:val="5"/>
  </w:num>
  <w:num w:numId="8" w16cid:durableId="635447852">
    <w:abstractNumId w:val="15"/>
  </w:num>
  <w:num w:numId="9" w16cid:durableId="801114541">
    <w:abstractNumId w:val="10"/>
  </w:num>
  <w:num w:numId="10" w16cid:durableId="1228538174">
    <w:abstractNumId w:val="0"/>
  </w:num>
  <w:num w:numId="11" w16cid:durableId="1703093014">
    <w:abstractNumId w:val="1"/>
  </w:num>
  <w:num w:numId="12" w16cid:durableId="917521099">
    <w:abstractNumId w:val="12"/>
  </w:num>
  <w:num w:numId="13" w16cid:durableId="1404335360">
    <w:abstractNumId w:val="11"/>
  </w:num>
  <w:num w:numId="14" w16cid:durableId="1640837902">
    <w:abstractNumId w:val="7"/>
  </w:num>
  <w:num w:numId="15" w16cid:durableId="2065827713">
    <w:abstractNumId w:val="14"/>
  </w:num>
  <w:num w:numId="16" w16cid:durableId="458693852">
    <w:abstractNumId w:val="8"/>
  </w:num>
  <w:num w:numId="17" w16cid:durableId="1727145896">
    <w:abstractNumId w:val="13"/>
  </w:num>
  <w:num w:numId="18" w16cid:durableId="1100838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74"/>
    <w:rsid w:val="00192C97"/>
    <w:rsid w:val="00351349"/>
    <w:rsid w:val="00412874"/>
    <w:rsid w:val="00476CDA"/>
    <w:rsid w:val="007C0050"/>
    <w:rsid w:val="00813766"/>
    <w:rsid w:val="0085107C"/>
    <w:rsid w:val="008D0F06"/>
    <w:rsid w:val="00E14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E279"/>
  <w15:chartTrackingRefBased/>
  <w15:docId w15:val="{6020E0B3-7640-4D16-8C06-A825A742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874"/>
    <w:rPr>
      <w:rFonts w:eastAsiaTheme="majorEastAsia" w:cstheme="majorBidi"/>
      <w:color w:val="272727" w:themeColor="text1" w:themeTint="D8"/>
    </w:rPr>
  </w:style>
  <w:style w:type="paragraph" w:styleId="Title">
    <w:name w:val="Title"/>
    <w:basedOn w:val="Normal"/>
    <w:next w:val="Normal"/>
    <w:link w:val="TitleChar"/>
    <w:uiPriority w:val="10"/>
    <w:qFormat/>
    <w:rsid w:val="00412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74"/>
    <w:pPr>
      <w:spacing w:before="160"/>
      <w:jc w:val="center"/>
    </w:pPr>
    <w:rPr>
      <w:i/>
      <w:iCs/>
      <w:color w:val="404040" w:themeColor="text1" w:themeTint="BF"/>
    </w:rPr>
  </w:style>
  <w:style w:type="character" w:customStyle="1" w:styleId="QuoteChar">
    <w:name w:val="Quote Char"/>
    <w:basedOn w:val="DefaultParagraphFont"/>
    <w:link w:val="Quote"/>
    <w:uiPriority w:val="29"/>
    <w:rsid w:val="00412874"/>
    <w:rPr>
      <w:i/>
      <w:iCs/>
      <w:color w:val="404040" w:themeColor="text1" w:themeTint="BF"/>
    </w:rPr>
  </w:style>
  <w:style w:type="paragraph" w:styleId="ListParagraph">
    <w:name w:val="List Paragraph"/>
    <w:basedOn w:val="Normal"/>
    <w:uiPriority w:val="34"/>
    <w:qFormat/>
    <w:rsid w:val="00412874"/>
    <w:pPr>
      <w:ind w:left="720"/>
      <w:contextualSpacing/>
    </w:pPr>
  </w:style>
  <w:style w:type="character" w:styleId="IntenseEmphasis">
    <w:name w:val="Intense Emphasis"/>
    <w:basedOn w:val="DefaultParagraphFont"/>
    <w:uiPriority w:val="21"/>
    <w:qFormat/>
    <w:rsid w:val="00412874"/>
    <w:rPr>
      <w:i/>
      <w:iCs/>
      <w:color w:val="0F4761" w:themeColor="accent1" w:themeShade="BF"/>
    </w:rPr>
  </w:style>
  <w:style w:type="paragraph" w:styleId="IntenseQuote">
    <w:name w:val="Intense Quote"/>
    <w:basedOn w:val="Normal"/>
    <w:next w:val="Normal"/>
    <w:link w:val="IntenseQuoteChar"/>
    <w:uiPriority w:val="30"/>
    <w:qFormat/>
    <w:rsid w:val="00412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874"/>
    <w:rPr>
      <w:i/>
      <w:iCs/>
      <w:color w:val="0F4761" w:themeColor="accent1" w:themeShade="BF"/>
    </w:rPr>
  </w:style>
  <w:style w:type="character" w:styleId="IntenseReference">
    <w:name w:val="Intense Reference"/>
    <w:basedOn w:val="DefaultParagraphFont"/>
    <w:uiPriority w:val="32"/>
    <w:qFormat/>
    <w:rsid w:val="00412874"/>
    <w:rPr>
      <w:b/>
      <w:bCs/>
      <w:smallCaps/>
      <w:color w:val="0F4761" w:themeColor="accent1" w:themeShade="BF"/>
      <w:spacing w:val="5"/>
    </w:rPr>
  </w:style>
  <w:style w:type="paragraph" w:styleId="NormalWeb">
    <w:name w:val="Normal (Web)"/>
    <w:basedOn w:val="Normal"/>
    <w:uiPriority w:val="99"/>
    <w:semiHidden/>
    <w:unhideWhenUsed/>
    <w:rsid w:val="0041287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128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5129</Characters>
  <Application>Microsoft Office Word</Application>
  <DocSecurity>0</DocSecurity>
  <Lines>146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2026-01-15T19:45:00Z</dcterms:created>
  <dcterms:modified xsi:type="dcterms:W3CDTF">2026-01-15T19:45:00Z</dcterms:modified>
</cp:coreProperties>
</file>