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AE0A" w14:textId="77777777" w:rsidR="001572E4" w:rsidRDefault="001572E4" w:rsidP="001B6828">
      <w:pPr>
        <w:pStyle w:val="3Policytitle"/>
      </w:pPr>
      <w:bookmarkStart w:id="0" w:name="_Hlk205133561"/>
      <w:bookmarkStart w:id="1" w:name="_Hlk205130646"/>
    </w:p>
    <w:p w14:paraId="6F4F7F9B" w14:textId="765BF95D" w:rsidR="00D368BD" w:rsidRDefault="00D368BD" w:rsidP="00D368BD">
      <w:pPr>
        <w:pStyle w:val="NormalWeb"/>
        <w:jc w:val="center"/>
      </w:pPr>
      <w:r>
        <w:rPr>
          <w:noProof/>
        </w:rPr>
        <w:drawing>
          <wp:inline distT="0" distB="0" distL="0" distR="0" wp14:anchorId="5D87E31B" wp14:editId="6682607D">
            <wp:extent cx="2757416" cy="2368550"/>
            <wp:effectExtent l="0" t="0" r="508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1296" cy="2371883"/>
                    </a:xfrm>
                    <a:prstGeom prst="rect">
                      <a:avLst/>
                    </a:prstGeom>
                    <a:noFill/>
                    <a:ln>
                      <a:noFill/>
                    </a:ln>
                  </pic:spPr>
                </pic:pic>
              </a:graphicData>
            </a:graphic>
          </wp:inline>
        </w:drawing>
      </w:r>
    </w:p>
    <w:p w14:paraId="39D67DCC" w14:textId="77777777" w:rsidR="00D368BD" w:rsidRDefault="00D368BD" w:rsidP="00D368BD">
      <w:pPr>
        <w:pStyle w:val="NormalWeb"/>
        <w:jc w:val="center"/>
      </w:pPr>
    </w:p>
    <w:p w14:paraId="2BAF2365" w14:textId="77777777" w:rsidR="00D368BD" w:rsidRDefault="00D368BD" w:rsidP="001B6828">
      <w:pPr>
        <w:pStyle w:val="3Policytitle"/>
      </w:pPr>
    </w:p>
    <w:p w14:paraId="1F2521D5" w14:textId="57DF46E2" w:rsidR="001B6828" w:rsidRPr="0062626B" w:rsidRDefault="001B6828" w:rsidP="001B6828">
      <w:pPr>
        <w:pStyle w:val="3Policytitle"/>
      </w:pPr>
      <w:r>
        <w:t>Quality Assurance policy</w:t>
      </w:r>
    </w:p>
    <w:p w14:paraId="6E8FB6D4" w14:textId="14D3AA11" w:rsidR="001B6828" w:rsidRDefault="001B6828" w:rsidP="001B6828">
      <w:pPr>
        <w:pStyle w:val="6Abstract"/>
      </w:pPr>
    </w:p>
    <w:p w14:paraId="602B2AC2" w14:textId="77777777" w:rsidR="001572E4" w:rsidRDefault="001572E4" w:rsidP="001B6828">
      <w:pPr>
        <w:pStyle w:val="6Abstract"/>
      </w:pPr>
    </w:p>
    <w:p w14:paraId="176AB7E8" w14:textId="77777777" w:rsidR="00B03C46" w:rsidRDefault="00B03C46" w:rsidP="001B6828">
      <w:pPr>
        <w:pStyle w:val="6Abstract"/>
      </w:pPr>
    </w:p>
    <w:p w14:paraId="3FC8222E" w14:textId="77777777" w:rsidR="00B03C46" w:rsidRDefault="00B03C46" w:rsidP="001B6828">
      <w:pPr>
        <w:pStyle w:val="6Abstract"/>
      </w:pPr>
    </w:p>
    <w:p w14:paraId="1A65C3AD" w14:textId="77777777" w:rsidR="001B6828" w:rsidRPr="001118BF" w:rsidRDefault="001B6828" w:rsidP="001B6828">
      <w:pPr>
        <w:pStyle w:val="1bodycopy10pt"/>
      </w:pPr>
    </w:p>
    <w:p w14:paraId="4D10839C" w14:textId="141ACA70" w:rsidR="001B6828" w:rsidRDefault="001B6828" w:rsidP="001B6828">
      <w:pPr>
        <w:pStyle w:val="1bodycopy10pt"/>
        <w:rPr>
          <w:noProof/>
          <w:color w:val="00CF80"/>
          <w:szCs w:val="20"/>
        </w:rPr>
      </w:pPr>
    </w:p>
    <w:tbl>
      <w:tblPr>
        <w:tblpPr w:leftFromText="180" w:rightFromText="180" w:vertAnchor="text" w:horzAnchor="margin" w:tblpY="282"/>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368BD" w:rsidRPr="00DA50A5" w14:paraId="152E242C" w14:textId="77777777" w:rsidTr="00D368BD">
        <w:tc>
          <w:tcPr>
            <w:tcW w:w="2586" w:type="dxa"/>
            <w:tcBorders>
              <w:top w:val="nil"/>
              <w:bottom w:val="single" w:sz="18" w:space="0" w:color="FFFFFF"/>
            </w:tcBorders>
            <w:shd w:val="clear" w:color="auto" w:fill="D8DFDE"/>
          </w:tcPr>
          <w:p w14:paraId="5E288C73" w14:textId="77777777" w:rsidR="00D368BD" w:rsidRDefault="00D368BD" w:rsidP="00D368BD">
            <w:pPr>
              <w:pStyle w:val="1bodycopy10pt"/>
              <w:rPr>
                <w:b/>
              </w:rPr>
            </w:pPr>
            <w:r w:rsidRPr="0062626B">
              <w:rPr>
                <w:b/>
              </w:rPr>
              <w:t>Approved by:</w:t>
            </w:r>
          </w:p>
          <w:p w14:paraId="54A10DF0" w14:textId="77777777" w:rsidR="00D368BD" w:rsidRPr="0062626B" w:rsidRDefault="00D368BD" w:rsidP="00D368BD">
            <w:pPr>
              <w:pStyle w:val="1bodycopy10pt"/>
              <w:rPr>
                <w:b/>
              </w:rPr>
            </w:pPr>
            <w:r>
              <w:rPr>
                <w:b/>
              </w:rPr>
              <w:t>Holly Delahunty</w:t>
            </w:r>
          </w:p>
        </w:tc>
        <w:tc>
          <w:tcPr>
            <w:tcW w:w="3268" w:type="dxa"/>
            <w:tcBorders>
              <w:top w:val="nil"/>
              <w:bottom w:val="single" w:sz="18" w:space="0" w:color="FFFFFF"/>
            </w:tcBorders>
            <w:shd w:val="clear" w:color="auto" w:fill="D8DFDE"/>
          </w:tcPr>
          <w:p w14:paraId="41A09B2F" w14:textId="77777777" w:rsidR="00D368BD" w:rsidRPr="0062626B" w:rsidRDefault="00D368BD" w:rsidP="00D368BD">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496E4299" w14:textId="77777777" w:rsidR="00D368BD" w:rsidRDefault="00D368BD" w:rsidP="00D368BD">
            <w:pPr>
              <w:pStyle w:val="1bodycopy11pt"/>
              <w:framePr w:hSpace="0" w:wrap="auto" w:vAnchor="margin" w:hAnchor="text" w:yAlign="inline"/>
            </w:pPr>
            <w:r w:rsidRPr="00DA50A5">
              <w:t xml:space="preserve">Date: </w:t>
            </w:r>
          </w:p>
          <w:p w14:paraId="25FDD055" w14:textId="77777777" w:rsidR="00D368BD" w:rsidRPr="001572E4" w:rsidRDefault="00D368BD" w:rsidP="00D368BD">
            <w:pPr>
              <w:pStyle w:val="1bodycopy11pt"/>
              <w:framePr w:hSpace="0" w:wrap="auto" w:vAnchor="margin" w:hAnchor="text" w:yAlign="inline"/>
            </w:pPr>
            <w:r w:rsidRPr="001572E4">
              <w:t>06/08/2025</w:t>
            </w:r>
          </w:p>
        </w:tc>
      </w:tr>
      <w:tr w:rsidR="00D368BD" w:rsidRPr="00DA50A5" w14:paraId="0E395860" w14:textId="77777777" w:rsidTr="00D368BD">
        <w:tc>
          <w:tcPr>
            <w:tcW w:w="2586" w:type="dxa"/>
            <w:tcBorders>
              <w:top w:val="single" w:sz="18" w:space="0" w:color="FFFFFF"/>
              <w:bottom w:val="single" w:sz="18" w:space="0" w:color="FFFFFF"/>
            </w:tcBorders>
            <w:shd w:val="clear" w:color="auto" w:fill="D8DFDE"/>
          </w:tcPr>
          <w:p w14:paraId="262E76EA" w14:textId="77777777" w:rsidR="00D368BD" w:rsidRDefault="00D368BD" w:rsidP="00D368BD">
            <w:pPr>
              <w:pStyle w:val="1bodycopy10pt"/>
              <w:rPr>
                <w:b/>
              </w:rPr>
            </w:pPr>
            <w:r w:rsidRPr="0062626B">
              <w:rPr>
                <w:b/>
              </w:rPr>
              <w:t>Last reviewed on:</w:t>
            </w:r>
          </w:p>
          <w:p w14:paraId="5F94BB0F" w14:textId="77777777" w:rsidR="00D368BD" w:rsidRPr="0062626B" w:rsidRDefault="00D368BD" w:rsidP="00D368BD">
            <w:pPr>
              <w:pStyle w:val="1bodycopy10pt"/>
              <w:rPr>
                <w:b/>
              </w:rPr>
            </w:pPr>
            <w:r>
              <w:rPr>
                <w:b/>
              </w:rPr>
              <w:t>06/08/2025</w:t>
            </w:r>
          </w:p>
        </w:tc>
        <w:tc>
          <w:tcPr>
            <w:tcW w:w="7134" w:type="dxa"/>
            <w:gridSpan w:val="2"/>
            <w:tcBorders>
              <w:top w:val="single" w:sz="18" w:space="0" w:color="FFFFFF"/>
              <w:bottom w:val="single" w:sz="18" w:space="0" w:color="FFFFFF"/>
            </w:tcBorders>
            <w:shd w:val="clear" w:color="auto" w:fill="D8DFDE"/>
          </w:tcPr>
          <w:p w14:paraId="67D9164C" w14:textId="77777777" w:rsidR="00D368BD" w:rsidRPr="0062626B" w:rsidRDefault="00D368BD" w:rsidP="00D368BD">
            <w:pPr>
              <w:pStyle w:val="1bodycopy11pt"/>
              <w:framePr w:hSpace="0" w:wrap="auto" w:vAnchor="margin" w:hAnchor="text" w:yAlign="inline"/>
              <w:rPr>
                <w:highlight w:val="yellow"/>
              </w:rPr>
            </w:pPr>
          </w:p>
        </w:tc>
      </w:tr>
      <w:tr w:rsidR="00D368BD" w:rsidRPr="00DA50A5" w14:paraId="325DD905" w14:textId="77777777" w:rsidTr="00D368BD">
        <w:tc>
          <w:tcPr>
            <w:tcW w:w="2586" w:type="dxa"/>
            <w:tcBorders>
              <w:top w:val="single" w:sz="18" w:space="0" w:color="FFFFFF"/>
              <w:bottom w:val="nil"/>
            </w:tcBorders>
            <w:shd w:val="clear" w:color="auto" w:fill="D8DFDE"/>
          </w:tcPr>
          <w:p w14:paraId="49000A87" w14:textId="77777777" w:rsidR="00D368BD" w:rsidRDefault="00D368BD" w:rsidP="00D368BD">
            <w:pPr>
              <w:pStyle w:val="1bodycopy10pt"/>
              <w:rPr>
                <w:b/>
              </w:rPr>
            </w:pPr>
            <w:r w:rsidRPr="0062626B">
              <w:rPr>
                <w:b/>
              </w:rPr>
              <w:t>Next review due by:</w:t>
            </w:r>
          </w:p>
          <w:p w14:paraId="21A0CAF7" w14:textId="77777777" w:rsidR="00D368BD" w:rsidRPr="0062626B" w:rsidRDefault="00D368BD" w:rsidP="00D368BD">
            <w:pPr>
              <w:pStyle w:val="1bodycopy10pt"/>
              <w:rPr>
                <w:b/>
              </w:rPr>
            </w:pPr>
            <w:r>
              <w:rPr>
                <w:b/>
              </w:rPr>
              <w:t>06/08/2026</w:t>
            </w:r>
          </w:p>
        </w:tc>
        <w:tc>
          <w:tcPr>
            <w:tcW w:w="7134" w:type="dxa"/>
            <w:gridSpan w:val="2"/>
            <w:tcBorders>
              <w:top w:val="single" w:sz="18" w:space="0" w:color="FFFFFF"/>
              <w:bottom w:val="nil"/>
            </w:tcBorders>
            <w:shd w:val="clear" w:color="auto" w:fill="D8DFDE"/>
          </w:tcPr>
          <w:p w14:paraId="30972B1E" w14:textId="77777777" w:rsidR="00D368BD" w:rsidRPr="0062626B" w:rsidRDefault="00D368BD" w:rsidP="00D368BD">
            <w:pPr>
              <w:pStyle w:val="1bodycopy11pt"/>
              <w:framePr w:hSpace="0" w:wrap="auto" w:vAnchor="margin" w:hAnchor="text" w:yAlign="inline"/>
              <w:rPr>
                <w:highlight w:val="yellow"/>
              </w:rPr>
            </w:pPr>
          </w:p>
        </w:tc>
      </w:tr>
    </w:tbl>
    <w:p w14:paraId="0D95E79E" w14:textId="79991F0E" w:rsidR="001B6828" w:rsidRDefault="001B6828" w:rsidP="001B6828">
      <w:pPr>
        <w:pStyle w:val="1bodycopy10pt"/>
        <w:rPr>
          <w:noProof/>
        </w:rPr>
      </w:pPr>
    </w:p>
    <w:p w14:paraId="11475EE8" w14:textId="77777777" w:rsidR="001B6828" w:rsidRDefault="001B6828" w:rsidP="001B6828">
      <w:pPr>
        <w:pStyle w:val="1bodycopy10pt"/>
      </w:pPr>
    </w:p>
    <w:bookmarkEnd w:id="0"/>
    <w:bookmarkEnd w:id="1"/>
    <w:p w14:paraId="0D17B30A" w14:textId="3EBC6E2C" w:rsidR="005778FB" w:rsidRPr="00B03C46" w:rsidRDefault="005778FB" w:rsidP="005778FB">
      <w:pPr>
        <w:pStyle w:val="Heading3"/>
        <w:rPr>
          <w:rFonts w:eastAsia="Times New Roman" w:cs="Arial"/>
          <w:b/>
          <w:bCs/>
          <w:color w:val="77206D" w:themeColor="accent5" w:themeShade="BF"/>
          <w:lang w:val="en-GB" w:eastAsia="en-GB"/>
        </w:rPr>
      </w:pPr>
      <w:r w:rsidRPr="00B03C46">
        <w:rPr>
          <w:rFonts w:eastAsia="Times New Roman" w:cs="Arial"/>
          <w:b/>
          <w:bCs/>
          <w:color w:val="77206D" w:themeColor="accent5" w:themeShade="BF"/>
          <w:lang w:val="en-GB" w:eastAsia="en-GB"/>
        </w:rPr>
        <w:lastRenderedPageBreak/>
        <w:t>Purpose</w:t>
      </w:r>
    </w:p>
    <w:p w14:paraId="53BFC368" w14:textId="77777777" w:rsidR="00D368BD" w:rsidRDefault="005778FB" w:rsidP="00D368BD">
      <w:p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 xml:space="preserve">To uphold emotionally safe, inclusive, and high-impact education through consistent, trauma-informed quality assurance (QA) processes. This framework ensures that teaching, curriculum delivery, safeguarding, and SEND support reflect ALT Nottingham’s values of compassion, relevance, and ambition—creating environments where every learner and staff member feels seen, </w:t>
      </w:r>
      <w:r w:rsidR="00B03C46" w:rsidRPr="00E24377">
        <w:rPr>
          <w:rFonts w:ascii="Calibri Light" w:eastAsia="Times New Roman" w:hAnsi="Calibri Light" w:cs="Calibri Light"/>
          <w:sz w:val="22"/>
          <w:szCs w:val="22"/>
          <w:lang w:val="en-GB" w:eastAsia="en-GB"/>
        </w:rPr>
        <w:t xml:space="preserve">safe, </w:t>
      </w:r>
      <w:r w:rsidRPr="00E24377">
        <w:rPr>
          <w:rFonts w:ascii="Calibri Light" w:eastAsia="Times New Roman" w:hAnsi="Calibri Light" w:cs="Calibri Light"/>
          <w:sz w:val="22"/>
          <w:szCs w:val="22"/>
          <w:lang w:val="en-GB" w:eastAsia="en-GB"/>
        </w:rPr>
        <w:t>supported, and empowered.</w:t>
      </w:r>
    </w:p>
    <w:p w14:paraId="61D57014" w14:textId="7EB84664" w:rsidR="005778FB" w:rsidRPr="00D368BD" w:rsidRDefault="005778FB" w:rsidP="00D368BD">
      <w:pPr>
        <w:spacing w:before="100" w:beforeAutospacing="1" w:after="100" w:afterAutospacing="1"/>
        <w:rPr>
          <w:rFonts w:ascii="Calibri Light" w:eastAsia="Times New Roman" w:hAnsi="Calibri Light" w:cs="Calibri Light"/>
          <w:sz w:val="22"/>
          <w:szCs w:val="22"/>
          <w:lang w:val="en-GB" w:eastAsia="en-GB"/>
        </w:rPr>
      </w:pPr>
      <w:r w:rsidRPr="005778FB">
        <w:rPr>
          <w:rFonts w:eastAsia="Times New Roman" w:cs="Arial"/>
          <w:b/>
          <w:bCs/>
          <w:color w:val="77206D" w:themeColor="accent5" w:themeShade="BF"/>
          <w:sz w:val="28"/>
          <w:szCs w:val="28"/>
          <w:lang w:val="en-GB" w:eastAsia="en-GB"/>
        </w:rPr>
        <w:t>Objectives</w:t>
      </w:r>
    </w:p>
    <w:p w14:paraId="5439A0EE" w14:textId="7E1AA8F5" w:rsidR="005778FB" w:rsidRPr="00E24377" w:rsidRDefault="005778FB" w:rsidP="005778FB">
      <w:pPr>
        <w:numPr>
          <w:ilvl w:val="0"/>
          <w:numId w:val="4"/>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Ensure full compliance with statutory, regulatory, and ethical frameworks</w:t>
      </w:r>
    </w:p>
    <w:p w14:paraId="41DFB95B" w14:textId="0DEDDDD3" w:rsidR="005778FB" w:rsidRPr="00E24377" w:rsidRDefault="005778FB" w:rsidP="005778FB">
      <w:pPr>
        <w:numPr>
          <w:ilvl w:val="0"/>
          <w:numId w:val="4"/>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Monitor and enhance educational outcomes, emotional wellbeing, and staff development</w:t>
      </w:r>
    </w:p>
    <w:p w14:paraId="3ED6AB4E" w14:textId="1A9B729D" w:rsidR="005778FB" w:rsidRPr="00E24377" w:rsidRDefault="005778FB" w:rsidP="005778FB">
      <w:pPr>
        <w:numPr>
          <w:ilvl w:val="0"/>
          <w:numId w:val="4"/>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Embed ALT Nottingham’s curriculum principles of inclusion, creativity, and real-world relevance into QA practice</w:t>
      </w:r>
    </w:p>
    <w:p w14:paraId="1A4A23A1" w14:textId="6C63F23A" w:rsidR="005778FB" w:rsidRPr="00E24377" w:rsidRDefault="005778FB" w:rsidP="005778FB">
      <w:pPr>
        <w:numPr>
          <w:ilvl w:val="0"/>
          <w:numId w:val="4"/>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Engage learners, families, and staff in meaningful evaluation and continuous improvement</w:t>
      </w:r>
    </w:p>
    <w:p w14:paraId="7E22A214" w14:textId="2A6C5D75" w:rsidR="005778FB" w:rsidRPr="00E24377" w:rsidRDefault="005778FB" w:rsidP="005778FB">
      <w:pPr>
        <w:numPr>
          <w:ilvl w:val="0"/>
          <w:numId w:val="4"/>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 xml:space="preserve"> Promote reflective practice, trauma-informed CPD, and emotionally intelligent leadership</w:t>
      </w:r>
    </w:p>
    <w:p w14:paraId="11B0D341" w14:textId="661DC40A"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Legal and Policy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0"/>
        <w:gridCol w:w="5266"/>
      </w:tblGrid>
      <w:tr w:rsidR="005778FB" w:rsidRPr="005778FB" w14:paraId="24B13A1E" w14:textId="77777777" w:rsidTr="005778FB">
        <w:trPr>
          <w:tblCellSpacing w:w="15" w:type="dxa"/>
        </w:trPr>
        <w:tc>
          <w:tcPr>
            <w:tcW w:w="0" w:type="auto"/>
            <w:vAlign w:val="center"/>
            <w:hideMark/>
          </w:tcPr>
          <w:p w14:paraId="47A50D00"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Source</w:t>
            </w:r>
          </w:p>
        </w:tc>
        <w:tc>
          <w:tcPr>
            <w:tcW w:w="0" w:type="auto"/>
            <w:vAlign w:val="center"/>
            <w:hideMark/>
          </w:tcPr>
          <w:p w14:paraId="21F08F2B"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Relevance</w:t>
            </w:r>
          </w:p>
        </w:tc>
      </w:tr>
      <w:tr w:rsidR="005778FB" w:rsidRPr="005778FB" w14:paraId="4A677825" w14:textId="77777777" w:rsidTr="005778FB">
        <w:trPr>
          <w:tblCellSpacing w:w="15" w:type="dxa"/>
        </w:trPr>
        <w:tc>
          <w:tcPr>
            <w:tcW w:w="0" w:type="auto"/>
            <w:vAlign w:val="center"/>
            <w:hideMark/>
          </w:tcPr>
          <w:p w14:paraId="3E0F4E0A"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SEND Code of Practice (2015)</w:t>
            </w:r>
          </w:p>
        </w:tc>
        <w:tc>
          <w:tcPr>
            <w:tcW w:w="0" w:type="auto"/>
            <w:vAlign w:val="center"/>
            <w:hideMark/>
          </w:tcPr>
          <w:p w14:paraId="6C31B7DD"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Statutory guidance on inclusive, needs-led education</w:t>
            </w:r>
          </w:p>
        </w:tc>
      </w:tr>
      <w:tr w:rsidR="005778FB" w:rsidRPr="005778FB" w14:paraId="39094CBE" w14:textId="77777777" w:rsidTr="005778FB">
        <w:trPr>
          <w:tblCellSpacing w:w="15" w:type="dxa"/>
        </w:trPr>
        <w:tc>
          <w:tcPr>
            <w:tcW w:w="0" w:type="auto"/>
            <w:vAlign w:val="center"/>
            <w:hideMark/>
          </w:tcPr>
          <w:p w14:paraId="7E78FBC7"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ALT Nottingham Curriculum Policy</w:t>
            </w:r>
          </w:p>
        </w:tc>
        <w:tc>
          <w:tcPr>
            <w:tcW w:w="0" w:type="auto"/>
            <w:vAlign w:val="center"/>
            <w:hideMark/>
          </w:tcPr>
          <w:p w14:paraId="0260076B" w14:textId="00E788D5"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 xml:space="preserve">Trauma-informed curriculum design </w:t>
            </w:r>
            <w:r>
              <w:rPr>
                <w:rFonts w:ascii="Times New Roman" w:eastAsia="Times New Roman" w:hAnsi="Times New Roman"/>
                <w:sz w:val="24"/>
                <w:lang w:val="en-GB" w:eastAsia="en-GB"/>
              </w:rPr>
              <w:t xml:space="preserve">and quality assurance </w:t>
            </w:r>
          </w:p>
        </w:tc>
      </w:tr>
      <w:tr w:rsidR="005778FB" w:rsidRPr="005778FB" w14:paraId="1E5D2F3D" w14:textId="77777777" w:rsidTr="005778FB">
        <w:trPr>
          <w:tblCellSpacing w:w="15" w:type="dxa"/>
        </w:trPr>
        <w:tc>
          <w:tcPr>
            <w:tcW w:w="0" w:type="auto"/>
            <w:vAlign w:val="center"/>
            <w:hideMark/>
          </w:tcPr>
          <w:p w14:paraId="34D1E9B2"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Nottingham City County QA</w:t>
            </w:r>
          </w:p>
        </w:tc>
        <w:tc>
          <w:tcPr>
            <w:tcW w:w="0" w:type="auto"/>
            <w:vAlign w:val="center"/>
            <w:hideMark/>
          </w:tcPr>
          <w:p w14:paraId="73FF25E1"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External benchmarking and quality assurance</w:t>
            </w:r>
          </w:p>
        </w:tc>
      </w:tr>
      <w:tr w:rsidR="005778FB" w:rsidRPr="005778FB" w14:paraId="43EF0B61" w14:textId="77777777" w:rsidTr="005778FB">
        <w:trPr>
          <w:tblCellSpacing w:w="15" w:type="dxa"/>
        </w:trPr>
        <w:tc>
          <w:tcPr>
            <w:tcW w:w="0" w:type="auto"/>
            <w:vAlign w:val="center"/>
            <w:hideMark/>
          </w:tcPr>
          <w:p w14:paraId="77E9EC6E"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Keeping Children Safe in Education</w:t>
            </w:r>
          </w:p>
        </w:tc>
        <w:tc>
          <w:tcPr>
            <w:tcW w:w="0" w:type="auto"/>
            <w:vAlign w:val="center"/>
            <w:hideMark/>
          </w:tcPr>
          <w:p w14:paraId="64203DC8"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Safeguarding standards and emotional safety</w:t>
            </w:r>
          </w:p>
        </w:tc>
      </w:tr>
      <w:tr w:rsidR="005778FB" w:rsidRPr="005778FB" w14:paraId="5732C811" w14:textId="77777777" w:rsidTr="005778FB">
        <w:trPr>
          <w:tblCellSpacing w:w="15" w:type="dxa"/>
        </w:trPr>
        <w:tc>
          <w:tcPr>
            <w:tcW w:w="0" w:type="auto"/>
            <w:vAlign w:val="center"/>
            <w:hideMark/>
          </w:tcPr>
          <w:p w14:paraId="44946D64"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Working Together to Safeguard Children</w:t>
            </w:r>
          </w:p>
        </w:tc>
        <w:tc>
          <w:tcPr>
            <w:tcW w:w="0" w:type="auto"/>
            <w:vAlign w:val="center"/>
            <w:hideMark/>
          </w:tcPr>
          <w:p w14:paraId="0D35776A"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Multi-agency safeguarding and referral pathways</w:t>
            </w:r>
          </w:p>
        </w:tc>
      </w:tr>
    </w:tbl>
    <w:p w14:paraId="5232149C" w14:textId="427D04E2"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Scope</w:t>
      </w:r>
    </w:p>
    <w:p w14:paraId="664D75BE" w14:textId="77777777" w:rsidR="005778FB" w:rsidRPr="00E24377" w:rsidRDefault="005778FB" w:rsidP="005778FB">
      <w:p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This QA framework applies to all staff, learners, and operational systems within ALT Nottingham Ltd. It covers:</w:t>
      </w:r>
    </w:p>
    <w:p w14:paraId="44AAE865" w14:textId="77777777" w:rsidR="005778FB" w:rsidRPr="00E24377" w:rsidRDefault="005778FB" w:rsidP="005778FB">
      <w:pPr>
        <w:numPr>
          <w:ilvl w:val="0"/>
          <w:numId w:val="5"/>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Curriculum planning and delivery</w:t>
      </w:r>
    </w:p>
    <w:p w14:paraId="6BA23385" w14:textId="77777777" w:rsidR="005778FB" w:rsidRPr="00E24377" w:rsidRDefault="005778FB" w:rsidP="005778FB">
      <w:pPr>
        <w:numPr>
          <w:ilvl w:val="0"/>
          <w:numId w:val="5"/>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Pastoral and therapeutic support</w:t>
      </w:r>
    </w:p>
    <w:p w14:paraId="489F646F" w14:textId="77777777" w:rsidR="005778FB" w:rsidRPr="00E24377" w:rsidRDefault="005778FB" w:rsidP="005778FB">
      <w:pPr>
        <w:numPr>
          <w:ilvl w:val="0"/>
          <w:numId w:val="5"/>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Safeguarding and SEND provision</w:t>
      </w:r>
    </w:p>
    <w:p w14:paraId="25DCDE8D" w14:textId="77777777" w:rsidR="005778FB" w:rsidRPr="00E24377" w:rsidRDefault="005778FB" w:rsidP="005778FB">
      <w:pPr>
        <w:numPr>
          <w:ilvl w:val="0"/>
          <w:numId w:val="5"/>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Staff induction, training, and wellbeing</w:t>
      </w:r>
    </w:p>
    <w:p w14:paraId="2552941A" w14:textId="6D206F19" w:rsidR="005778FB" w:rsidRPr="00E24377" w:rsidRDefault="005778FB" w:rsidP="005778FB">
      <w:pPr>
        <w:numPr>
          <w:ilvl w:val="0"/>
          <w:numId w:val="5"/>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Physical and digital learning environments</w:t>
      </w:r>
    </w:p>
    <w:p w14:paraId="5D250B40" w14:textId="77777777" w:rsidR="00B03C46" w:rsidRDefault="00B03C46" w:rsidP="005778FB">
      <w:pPr>
        <w:spacing w:before="100" w:beforeAutospacing="1" w:after="100" w:afterAutospacing="1"/>
        <w:rPr>
          <w:rFonts w:ascii="Times New Roman" w:eastAsia="Times New Roman" w:hAnsi="Times New Roman"/>
          <w:sz w:val="24"/>
          <w:lang w:val="en-GB" w:eastAsia="en-GB"/>
        </w:rPr>
      </w:pPr>
    </w:p>
    <w:p w14:paraId="76A23A7E" w14:textId="77777777" w:rsidR="00B03C46" w:rsidRDefault="00B03C46" w:rsidP="005778FB">
      <w:pPr>
        <w:spacing w:before="100" w:beforeAutospacing="1" w:after="100" w:afterAutospacing="1"/>
        <w:rPr>
          <w:rFonts w:ascii="Times New Roman" w:eastAsia="Times New Roman" w:hAnsi="Times New Roman"/>
          <w:sz w:val="24"/>
          <w:lang w:val="en-GB" w:eastAsia="en-GB"/>
        </w:rPr>
      </w:pPr>
    </w:p>
    <w:p w14:paraId="77539376" w14:textId="77777777" w:rsidR="001E3BEC" w:rsidRDefault="001E3BEC" w:rsidP="005778FB">
      <w:pPr>
        <w:spacing w:before="100" w:beforeAutospacing="1" w:after="100" w:afterAutospacing="1"/>
        <w:rPr>
          <w:rFonts w:ascii="Times New Roman" w:eastAsia="Times New Roman" w:hAnsi="Times New Roman"/>
          <w:sz w:val="24"/>
          <w:lang w:val="en-GB" w:eastAsia="en-GB"/>
        </w:rPr>
      </w:pPr>
    </w:p>
    <w:p w14:paraId="1503DA53" w14:textId="77777777" w:rsidR="001E3BEC" w:rsidRDefault="001E3BEC" w:rsidP="005778FB">
      <w:pPr>
        <w:spacing w:before="100" w:beforeAutospacing="1" w:after="100" w:afterAutospacing="1"/>
        <w:rPr>
          <w:rFonts w:ascii="Times New Roman" w:eastAsia="Times New Roman" w:hAnsi="Times New Roman"/>
          <w:sz w:val="24"/>
          <w:lang w:val="en-GB" w:eastAsia="en-GB"/>
        </w:rPr>
      </w:pPr>
    </w:p>
    <w:p w14:paraId="2EF1D652" w14:textId="77777777" w:rsidR="001E3BEC" w:rsidRPr="005778FB" w:rsidRDefault="001E3BEC" w:rsidP="005778FB">
      <w:pPr>
        <w:spacing w:before="100" w:beforeAutospacing="1" w:after="100" w:afterAutospacing="1"/>
        <w:rPr>
          <w:rFonts w:ascii="Times New Roman" w:eastAsia="Times New Roman" w:hAnsi="Times New Roman"/>
          <w:sz w:val="24"/>
          <w:lang w:val="en-GB" w:eastAsia="en-GB"/>
        </w:rPr>
      </w:pPr>
    </w:p>
    <w:p w14:paraId="6C086ADB" w14:textId="39AD3FF7" w:rsidR="005778FB" w:rsidRPr="001E3BEC"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1E3BEC">
        <w:rPr>
          <w:rFonts w:eastAsia="Times New Roman" w:cs="Arial"/>
          <w:b/>
          <w:bCs/>
          <w:color w:val="77206D" w:themeColor="accent5" w:themeShade="BF"/>
          <w:sz w:val="28"/>
          <w:szCs w:val="28"/>
          <w:lang w:val="en-GB" w:eastAsia="en-GB"/>
        </w:rPr>
        <w:lastRenderedPageBreak/>
        <w:t>Key QA Components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gridCol w:w="6994"/>
      </w:tblGrid>
      <w:tr w:rsidR="005778FB" w:rsidRPr="005778FB" w14:paraId="06E5B1EE"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F8435B"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Area</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CADD5"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Process</w:t>
            </w:r>
          </w:p>
        </w:tc>
      </w:tr>
      <w:tr w:rsidR="005778FB" w:rsidRPr="005778FB" w14:paraId="47D37805"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E79A01"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Evaluation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BE817" w14:textId="7FEE3B51"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Departmental reviews, learner voice, family feedback, stakeholder input</w:t>
            </w:r>
            <w:r w:rsidR="00B03C46">
              <w:rPr>
                <w:rFonts w:ascii="Times New Roman" w:eastAsia="Times New Roman" w:hAnsi="Times New Roman"/>
                <w:sz w:val="24"/>
                <w:lang w:val="en-GB" w:eastAsia="en-GB"/>
              </w:rPr>
              <w:t xml:space="preserve">, Commissioner feedback </w:t>
            </w:r>
          </w:p>
        </w:tc>
      </w:tr>
      <w:tr w:rsidR="005778FB" w:rsidRPr="005778FB" w14:paraId="2E366457"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B04477"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F4B3F"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Trauma-informed lesson observations, moderation, progress and wellbeing tracking</w:t>
            </w:r>
          </w:p>
        </w:tc>
      </w:tr>
      <w:tr w:rsidR="005778FB" w:rsidRPr="005778FB" w14:paraId="2AD75F6D"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B416C6"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Safeguarding &amp; SEND</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AB179"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Annual audits, compliance checks, referral pathways, EHCP reviews</w:t>
            </w:r>
          </w:p>
        </w:tc>
      </w:tr>
      <w:tr w:rsidR="005778FB" w:rsidRPr="005778FB" w14:paraId="516BA4D2"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74A4BA"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CPD</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03C07"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Appraisals, coaching, mentoring, reflective supervision, staff training</w:t>
            </w:r>
          </w:p>
        </w:tc>
      </w:tr>
      <w:tr w:rsidR="005778FB" w:rsidRPr="005778FB" w14:paraId="5A7592D0"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9EE2AF"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Improvement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B179C"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Data-informed planning, emotionally responsive action plans</w:t>
            </w:r>
          </w:p>
        </w:tc>
      </w:tr>
    </w:tbl>
    <w:p w14:paraId="6B8E18EA" w14:textId="559278BB"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7347"/>
      </w:tblGrid>
      <w:tr w:rsidR="005778FB" w:rsidRPr="005778FB" w14:paraId="14BFAA3D" w14:textId="77777777" w:rsidTr="005778FB">
        <w:trPr>
          <w:tblCellSpacing w:w="15" w:type="dxa"/>
        </w:trPr>
        <w:tc>
          <w:tcPr>
            <w:tcW w:w="0" w:type="auto"/>
            <w:vAlign w:val="center"/>
            <w:hideMark/>
          </w:tcPr>
          <w:p w14:paraId="455EC3AA"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Role</w:t>
            </w:r>
          </w:p>
        </w:tc>
        <w:tc>
          <w:tcPr>
            <w:tcW w:w="0" w:type="auto"/>
            <w:vAlign w:val="center"/>
            <w:hideMark/>
          </w:tcPr>
          <w:p w14:paraId="5F8537EF"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Responsibility</w:t>
            </w:r>
          </w:p>
        </w:tc>
      </w:tr>
      <w:tr w:rsidR="005778FB" w:rsidRPr="005778FB" w14:paraId="43A5644A" w14:textId="77777777" w:rsidTr="005778FB">
        <w:trPr>
          <w:tblCellSpacing w:w="15" w:type="dxa"/>
        </w:trPr>
        <w:tc>
          <w:tcPr>
            <w:tcW w:w="0" w:type="auto"/>
            <w:vAlign w:val="center"/>
            <w:hideMark/>
          </w:tcPr>
          <w:p w14:paraId="17F2948B"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Head of Provision</w:t>
            </w:r>
          </w:p>
        </w:tc>
        <w:tc>
          <w:tcPr>
            <w:tcW w:w="0" w:type="auto"/>
            <w:vAlign w:val="center"/>
            <w:hideMark/>
          </w:tcPr>
          <w:p w14:paraId="50395CAE"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Leads QA strategy, ensures alignment with trauma-informed vision</w:t>
            </w:r>
          </w:p>
        </w:tc>
      </w:tr>
      <w:tr w:rsidR="005778FB" w:rsidRPr="005778FB" w14:paraId="46681F45" w14:textId="77777777" w:rsidTr="005778FB">
        <w:trPr>
          <w:tblCellSpacing w:w="15" w:type="dxa"/>
        </w:trPr>
        <w:tc>
          <w:tcPr>
            <w:tcW w:w="0" w:type="auto"/>
            <w:vAlign w:val="center"/>
            <w:hideMark/>
          </w:tcPr>
          <w:p w14:paraId="3B0545FF"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SEND Lead</w:t>
            </w:r>
          </w:p>
        </w:tc>
        <w:tc>
          <w:tcPr>
            <w:tcW w:w="0" w:type="auto"/>
            <w:vAlign w:val="center"/>
            <w:hideMark/>
          </w:tcPr>
          <w:p w14:paraId="545B1CAE"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Oversees inclusive practice, EHCP compliance, and learner-centred adaptations</w:t>
            </w:r>
          </w:p>
        </w:tc>
      </w:tr>
      <w:tr w:rsidR="005778FB" w:rsidRPr="005778FB" w14:paraId="5D3CE1AF" w14:textId="77777777" w:rsidTr="005778FB">
        <w:trPr>
          <w:tblCellSpacing w:w="15" w:type="dxa"/>
        </w:trPr>
        <w:tc>
          <w:tcPr>
            <w:tcW w:w="0" w:type="auto"/>
            <w:vAlign w:val="center"/>
            <w:hideMark/>
          </w:tcPr>
          <w:p w14:paraId="23846EAA"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DSL</w:t>
            </w:r>
          </w:p>
        </w:tc>
        <w:tc>
          <w:tcPr>
            <w:tcW w:w="0" w:type="auto"/>
            <w:vAlign w:val="center"/>
            <w:hideMark/>
          </w:tcPr>
          <w:p w14:paraId="2A962602"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Maintains safeguarding standards, referral integrity, and emotionally safe culture</w:t>
            </w:r>
          </w:p>
        </w:tc>
      </w:tr>
      <w:tr w:rsidR="005778FB" w:rsidRPr="005778FB" w14:paraId="67D35755" w14:textId="77777777" w:rsidTr="005778FB">
        <w:trPr>
          <w:tblCellSpacing w:w="15" w:type="dxa"/>
        </w:trPr>
        <w:tc>
          <w:tcPr>
            <w:tcW w:w="0" w:type="auto"/>
            <w:vAlign w:val="center"/>
            <w:hideMark/>
          </w:tcPr>
          <w:p w14:paraId="03AAD0F1"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Teaching Staff</w:t>
            </w:r>
          </w:p>
        </w:tc>
        <w:tc>
          <w:tcPr>
            <w:tcW w:w="0" w:type="auto"/>
            <w:vAlign w:val="center"/>
            <w:hideMark/>
          </w:tcPr>
          <w:p w14:paraId="4B1E6346" w14:textId="2FB7DC25"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 xml:space="preserve">Engage in QA, CPD, and trauma-informed </w:t>
            </w:r>
            <w:r w:rsidR="00B03C46" w:rsidRPr="00B03C46">
              <w:rPr>
                <w:rFonts w:ascii="Calibri" w:eastAsia="Times New Roman" w:hAnsi="Calibri" w:cs="Calibri"/>
                <w:sz w:val="22"/>
                <w:szCs w:val="22"/>
                <w:lang w:val="en-GB" w:eastAsia="en-GB"/>
              </w:rPr>
              <w:t xml:space="preserve">practice </w:t>
            </w:r>
          </w:p>
        </w:tc>
      </w:tr>
      <w:tr w:rsidR="005778FB" w:rsidRPr="005778FB" w14:paraId="4064937C" w14:textId="77777777" w:rsidTr="005778FB">
        <w:trPr>
          <w:tblCellSpacing w:w="15" w:type="dxa"/>
        </w:trPr>
        <w:tc>
          <w:tcPr>
            <w:tcW w:w="0" w:type="auto"/>
            <w:vAlign w:val="center"/>
            <w:hideMark/>
          </w:tcPr>
          <w:p w14:paraId="31CA4F17"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Support Staff</w:t>
            </w:r>
          </w:p>
        </w:tc>
        <w:tc>
          <w:tcPr>
            <w:tcW w:w="0" w:type="auto"/>
            <w:vAlign w:val="center"/>
            <w:hideMark/>
          </w:tcPr>
          <w:p w14:paraId="3948FED2"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Lead behaviour support, pastoral care, and wellbeing tracking</w:t>
            </w:r>
          </w:p>
        </w:tc>
      </w:tr>
      <w:tr w:rsidR="005778FB" w:rsidRPr="005778FB" w14:paraId="51B58FBF" w14:textId="77777777" w:rsidTr="00B03C46">
        <w:trPr>
          <w:tblCellSpacing w:w="15" w:type="dxa"/>
        </w:trPr>
        <w:tc>
          <w:tcPr>
            <w:tcW w:w="0" w:type="auto"/>
            <w:vAlign w:val="center"/>
          </w:tcPr>
          <w:p w14:paraId="6D7AC3AD" w14:textId="314A7467" w:rsidR="005778FB" w:rsidRPr="005778FB" w:rsidRDefault="005778FB" w:rsidP="005778FB">
            <w:pPr>
              <w:spacing w:before="100" w:beforeAutospacing="1" w:after="100" w:afterAutospacing="1"/>
              <w:rPr>
                <w:rFonts w:ascii="Times New Roman" w:eastAsia="Times New Roman" w:hAnsi="Times New Roman"/>
                <w:sz w:val="24"/>
                <w:lang w:val="en-GB" w:eastAsia="en-GB"/>
              </w:rPr>
            </w:pPr>
          </w:p>
        </w:tc>
        <w:tc>
          <w:tcPr>
            <w:tcW w:w="0" w:type="auto"/>
            <w:vAlign w:val="center"/>
          </w:tcPr>
          <w:p w14:paraId="19B1B691" w14:textId="43A87983" w:rsidR="005778FB" w:rsidRPr="005778FB" w:rsidRDefault="005778FB" w:rsidP="005778FB">
            <w:pPr>
              <w:spacing w:before="100" w:beforeAutospacing="1" w:after="100" w:afterAutospacing="1"/>
              <w:rPr>
                <w:rFonts w:ascii="Times New Roman" w:eastAsia="Times New Roman" w:hAnsi="Times New Roman"/>
                <w:sz w:val="24"/>
                <w:lang w:val="en-GB" w:eastAsia="en-GB"/>
              </w:rPr>
            </w:pPr>
          </w:p>
        </w:tc>
      </w:tr>
    </w:tbl>
    <w:p w14:paraId="3D587FA2" w14:textId="6D32FE65"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Curriculum Alignment</w:t>
      </w:r>
    </w:p>
    <w:p w14:paraId="07253D40" w14:textId="77777777" w:rsidR="005778FB" w:rsidRPr="00E24377" w:rsidRDefault="005778FB" w:rsidP="005778FB">
      <w:p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Quality assurance directly supports ALT Nottingham’s curriculum vision by:</w:t>
      </w:r>
    </w:p>
    <w:p w14:paraId="3AAB7A18" w14:textId="0CC1B6FE" w:rsidR="005778FB" w:rsidRPr="00E24377" w:rsidRDefault="005778FB" w:rsidP="005778FB">
      <w:pPr>
        <w:numPr>
          <w:ilvl w:val="0"/>
          <w:numId w:val="6"/>
        </w:num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 xml:space="preserve"> Ensuring access to broad, balanced, and emotionally resonant learning pathways</w:t>
      </w:r>
    </w:p>
    <w:p w14:paraId="5F77CD3F" w14:textId="5A7A8C75" w:rsidR="005778FB" w:rsidRPr="00E24377" w:rsidRDefault="005778FB" w:rsidP="005778FB">
      <w:pPr>
        <w:numPr>
          <w:ilvl w:val="0"/>
          <w:numId w:val="6"/>
        </w:num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Creating inclusive routes for all learners, including those with SEMH and SEND needs</w:t>
      </w:r>
    </w:p>
    <w:p w14:paraId="1209E49F" w14:textId="37220620" w:rsidR="005778FB" w:rsidRPr="00E24377" w:rsidRDefault="005778FB" w:rsidP="005778FB">
      <w:pPr>
        <w:numPr>
          <w:ilvl w:val="0"/>
          <w:numId w:val="6"/>
        </w:num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Regularly reviewing curriculum relevance, ambition, and trauma-informed delivery</w:t>
      </w:r>
    </w:p>
    <w:p w14:paraId="20946F78" w14:textId="4CF03B5C" w:rsidR="005778FB" w:rsidRPr="00E24377" w:rsidRDefault="005778FB" w:rsidP="005778FB">
      <w:pPr>
        <w:numPr>
          <w:ilvl w:val="0"/>
          <w:numId w:val="6"/>
        </w:num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Measuring impact through engagement, progress, and emotional wellbeing indicators</w:t>
      </w:r>
    </w:p>
    <w:p w14:paraId="798521E9" w14:textId="63A5253E"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Reporting &amp; Review</w:t>
      </w:r>
    </w:p>
    <w:p w14:paraId="0372E740" w14:textId="77777777" w:rsidR="005778FB" w:rsidRPr="00E24377" w:rsidRDefault="005778FB" w:rsidP="005778FB">
      <w:pPr>
        <w:numPr>
          <w:ilvl w:val="0"/>
          <w:numId w:val="7"/>
        </w:num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QA findings are shared termly with senior leaders and used to inform strategic planning</w:t>
      </w:r>
    </w:p>
    <w:p w14:paraId="6A1E429C" w14:textId="6938FC0B" w:rsidR="005778FB" w:rsidRPr="00E24377" w:rsidRDefault="005778FB" w:rsidP="005778FB">
      <w:pPr>
        <w:numPr>
          <w:ilvl w:val="0"/>
          <w:numId w:val="7"/>
        </w:num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Action plans and policies are reviewed annually or following significant changes in legislation, provision, or learner need</w:t>
      </w:r>
      <w:r w:rsidR="00B03C46" w:rsidRPr="00E24377">
        <w:rPr>
          <w:rFonts w:ascii="Calibri Light" w:eastAsia="Times New Roman" w:hAnsi="Calibri Light" w:cs="Calibri Light"/>
          <w:sz w:val="24"/>
          <w:lang w:val="en-GB" w:eastAsia="en-GB"/>
        </w:rPr>
        <w:t xml:space="preserve">s. </w:t>
      </w:r>
    </w:p>
    <w:p w14:paraId="25EE5C00" w14:textId="77777777" w:rsidR="005778FB" w:rsidRPr="00E24377" w:rsidRDefault="005778FB" w:rsidP="005778FB">
      <w:pPr>
        <w:numPr>
          <w:ilvl w:val="0"/>
          <w:numId w:val="7"/>
        </w:numPr>
        <w:spacing w:before="100" w:beforeAutospacing="1" w:after="100" w:afterAutospacing="1"/>
        <w:rPr>
          <w:rFonts w:ascii="Calibri Light" w:eastAsia="Times New Roman" w:hAnsi="Calibri Light" w:cs="Calibri Light"/>
          <w:sz w:val="24"/>
          <w:lang w:val="en-GB" w:eastAsia="en-GB"/>
        </w:rPr>
      </w:pPr>
      <w:r w:rsidRPr="00E24377">
        <w:rPr>
          <w:rFonts w:ascii="Calibri Light" w:eastAsia="Times New Roman" w:hAnsi="Calibri Light" w:cs="Calibri Light"/>
          <w:sz w:val="24"/>
          <w:lang w:val="en-GB" w:eastAsia="en-GB"/>
        </w:rPr>
        <w:t>Stakeholder feedback is embedded into review cycles to ensure lived experience informs improvement</w:t>
      </w:r>
    </w:p>
    <w:p w14:paraId="4F75C477" w14:textId="77777777" w:rsidR="00B03C46" w:rsidRPr="005778FB" w:rsidRDefault="00B03C46" w:rsidP="00B03C46">
      <w:pPr>
        <w:spacing w:before="100" w:beforeAutospacing="1" w:after="100" w:afterAutospacing="1"/>
        <w:rPr>
          <w:rFonts w:ascii="Times New Roman" w:eastAsia="Times New Roman" w:hAnsi="Times New Roman"/>
          <w:sz w:val="24"/>
          <w:lang w:val="en-GB" w:eastAsia="en-GB"/>
        </w:rPr>
      </w:pPr>
    </w:p>
    <w:p w14:paraId="444C331B" w14:textId="4AAB2058"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 xml:space="preserve">Links with </w:t>
      </w:r>
      <w:r w:rsidR="001E3BEC">
        <w:rPr>
          <w:rFonts w:eastAsia="Times New Roman" w:cs="Arial"/>
          <w:b/>
          <w:bCs/>
          <w:color w:val="77206D" w:themeColor="accent5" w:themeShade="BF"/>
          <w:sz w:val="28"/>
          <w:szCs w:val="28"/>
          <w:lang w:val="en-GB" w:eastAsia="en-GB"/>
        </w:rPr>
        <w:t>o</w:t>
      </w:r>
      <w:r w:rsidRPr="005778FB">
        <w:rPr>
          <w:rFonts w:eastAsia="Times New Roman" w:cs="Arial"/>
          <w:b/>
          <w:bCs/>
          <w:color w:val="77206D" w:themeColor="accent5" w:themeShade="BF"/>
          <w:sz w:val="28"/>
          <w:szCs w:val="28"/>
          <w:lang w:val="en-GB" w:eastAsia="en-GB"/>
        </w:rPr>
        <w:t>ther Policies</w:t>
      </w:r>
    </w:p>
    <w:p w14:paraId="3A517B1C" w14:textId="7D23A5E3" w:rsidR="005778FB" w:rsidRPr="00E24377" w:rsidRDefault="005778FB" w:rsidP="005778FB">
      <w:p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lastRenderedPageBreak/>
        <w:t>This QA framework is in conjunction with ALT Nottingham’s wider policies including:</w:t>
      </w:r>
    </w:p>
    <w:p w14:paraId="62ECB504" w14:textId="77777777" w:rsidR="005778FB" w:rsidRPr="00E24377" w:rsidRDefault="005778FB" w:rsidP="005778FB">
      <w:pPr>
        <w:numPr>
          <w:ilvl w:val="0"/>
          <w:numId w:val="8"/>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Equality and Diversity Policy</w:t>
      </w:r>
    </w:p>
    <w:p w14:paraId="2DE93E1C" w14:textId="77777777" w:rsidR="005778FB" w:rsidRPr="00E24377" w:rsidRDefault="005778FB" w:rsidP="005778FB">
      <w:pPr>
        <w:numPr>
          <w:ilvl w:val="0"/>
          <w:numId w:val="8"/>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SEN Policy</w:t>
      </w:r>
    </w:p>
    <w:p w14:paraId="680081F9" w14:textId="77777777" w:rsidR="005778FB" w:rsidRPr="00E24377" w:rsidRDefault="005778FB" w:rsidP="005778FB">
      <w:pPr>
        <w:numPr>
          <w:ilvl w:val="0"/>
          <w:numId w:val="8"/>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Safeguarding Policy</w:t>
      </w:r>
    </w:p>
    <w:p w14:paraId="76872A6F" w14:textId="77777777" w:rsidR="005778FB" w:rsidRPr="00E24377" w:rsidRDefault="005778FB" w:rsidP="005778FB">
      <w:pPr>
        <w:numPr>
          <w:ilvl w:val="0"/>
          <w:numId w:val="8"/>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Curriculum Policy</w:t>
      </w:r>
    </w:p>
    <w:p w14:paraId="3A73E3A1" w14:textId="77777777" w:rsidR="005778FB" w:rsidRPr="00E24377" w:rsidRDefault="005778FB" w:rsidP="005778FB">
      <w:pPr>
        <w:numPr>
          <w:ilvl w:val="0"/>
          <w:numId w:val="8"/>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Staff Code of Conduct</w:t>
      </w:r>
    </w:p>
    <w:p w14:paraId="0AF06258" w14:textId="77777777" w:rsidR="005778FB" w:rsidRPr="00E24377" w:rsidRDefault="005778FB" w:rsidP="005778FB">
      <w:pPr>
        <w:numPr>
          <w:ilvl w:val="0"/>
          <w:numId w:val="8"/>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Complaints Policy</w:t>
      </w:r>
    </w:p>
    <w:p w14:paraId="42F98F0E" w14:textId="77777777" w:rsidR="005778FB" w:rsidRPr="00E24377" w:rsidRDefault="005778FB" w:rsidP="005778FB">
      <w:pPr>
        <w:numPr>
          <w:ilvl w:val="0"/>
          <w:numId w:val="8"/>
        </w:numPr>
        <w:spacing w:before="100" w:beforeAutospacing="1" w:after="100" w:afterAutospacing="1"/>
        <w:rPr>
          <w:rFonts w:ascii="Calibri Light" w:eastAsia="Times New Roman" w:hAnsi="Calibri Light" w:cs="Calibri Light"/>
          <w:sz w:val="22"/>
          <w:szCs w:val="22"/>
          <w:lang w:val="en-GB" w:eastAsia="en-GB"/>
        </w:rPr>
      </w:pPr>
      <w:r w:rsidRPr="00E24377">
        <w:rPr>
          <w:rFonts w:ascii="Calibri Light" w:eastAsia="Times New Roman" w:hAnsi="Calibri Light" w:cs="Calibri Light"/>
          <w:sz w:val="22"/>
          <w:szCs w:val="22"/>
          <w:lang w:val="en-GB" w:eastAsia="en-GB"/>
        </w:rPr>
        <w:t>Health and Safety Policy</w:t>
      </w:r>
    </w:p>
    <w:p w14:paraId="66A71637" w14:textId="7AF1D1B1" w:rsidR="009D34F3" w:rsidRPr="00A24254" w:rsidRDefault="009D34F3" w:rsidP="009D34F3">
      <w:pPr>
        <w:spacing w:before="100" w:beforeAutospacing="1" w:after="100" w:afterAutospacing="1"/>
        <w:rPr>
          <w:rFonts w:ascii="Calibri" w:hAnsi="Calibri" w:cs="Calibri"/>
          <w:sz w:val="22"/>
          <w:szCs w:val="22"/>
        </w:rPr>
      </w:pPr>
    </w:p>
    <w:p w14:paraId="5619196C" w14:textId="77777777" w:rsidR="003117BA" w:rsidRPr="001B6828" w:rsidRDefault="003117BA" w:rsidP="009D34F3">
      <w:pPr>
        <w:spacing w:before="100" w:beforeAutospacing="1" w:after="100" w:afterAutospacing="1"/>
        <w:rPr>
          <w:rFonts w:ascii="Calibri" w:eastAsia="Times New Roman" w:hAnsi="Calibri" w:cs="Calibri"/>
          <w:sz w:val="22"/>
          <w:szCs w:val="22"/>
          <w:lang w:val="en-GB" w:eastAsia="en-GB"/>
        </w:rPr>
      </w:pPr>
    </w:p>
    <w:p w14:paraId="5D6921B7" w14:textId="77777777" w:rsidR="001B6828" w:rsidRDefault="001B6828"/>
    <w:p w14:paraId="5128F647" w14:textId="77777777" w:rsidR="001B6828" w:rsidRDefault="001B6828"/>
    <w:sectPr w:rsidR="001B6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3046"/>
    <w:multiLevelType w:val="multilevel"/>
    <w:tmpl w:val="560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441B7"/>
    <w:multiLevelType w:val="multilevel"/>
    <w:tmpl w:val="7A02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45AD1"/>
    <w:multiLevelType w:val="multilevel"/>
    <w:tmpl w:val="96C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66B24"/>
    <w:multiLevelType w:val="multilevel"/>
    <w:tmpl w:val="377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C2394"/>
    <w:multiLevelType w:val="multilevel"/>
    <w:tmpl w:val="5EA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F2A81"/>
    <w:multiLevelType w:val="multilevel"/>
    <w:tmpl w:val="B9C0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80BDE"/>
    <w:multiLevelType w:val="multilevel"/>
    <w:tmpl w:val="C87E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A2F13"/>
    <w:multiLevelType w:val="multilevel"/>
    <w:tmpl w:val="2F8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527077">
    <w:abstractNumId w:val="7"/>
  </w:num>
  <w:num w:numId="2" w16cid:durableId="1328438180">
    <w:abstractNumId w:val="3"/>
  </w:num>
  <w:num w:numId="3" w16cid:durableId="707798764">
    <w:abstractNumId w:val="5"/>
  </w:num>
  <w:num w:numId="4" w16cid:durableId="1263418572">
    <w:abstractNumId w:val="4"/>
  </w:num>
  <w:num w:numId="5" w16cid:durableId="1770083340">
    <w:abstractNumId w:val="1"/>
  </w:num>
  <w:num w:numId="6" w16cid:durableId="908031419">
    <w:abstractNumId w:val="2"/>
  </w:num>
  <w:num w:numId="7" w16cid:durableId="1128163321">
    <w:abstractNumId w:val="6"/>
  </w:num>
  <w:num w:numId="8" w16cid:durableId="100879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28"/>
    <w:rsid w:val="001572E4"/>
    <w:rsid w:val="001B6828"/>
    <w:rsid w:val="001E3BEC"/>
    <w:rsid w:val="00274A0B"/>
    <w:rsid w:val="00302003"/>
    <w:rsid w:val="003117BA"/>
    <w:rsid w:val="00476CDA"/>
    <w:rsid w:val="00525865"/>
    <w:rsid w:val="005778FB"/>
    <w:rsid w:val="0058093F"/>
    <w:rsid w:val="007C0050"/>
    <w:rsid w:val="009D34F3"/>
    <w:rsid w:val="00A24254"/>
    <w:rsid w:val="00B03C46"/>
    <w:rsid w:val="00CE62C0"/>
    <w:rsid w:val="00D368BD"/>
    <w:rsid w:val="00E24377"/>
    <w:rsid w:val="00E61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633"/>
  <w15:chartTrackingRefBased/>
  <w15:docId w15:val="{40F7266C-1DBB-4ECA-A759-24C3E597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6828"/>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1B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28"/>
    <w:rPr>
      <w:rFonts w:eastAsiaTheme="majorEastAsia" w:cstheme="majorBidi"/>
      <w:color w:val="272727" w:themeColor="text1" w:themeTint="D8"/>
    </w:rPr>
  </w:style>
  <w:style w:type="paragraph" w:styleId="Title">
    <w:name w:val="Title"/>
    <w:basedOn w:val="Normal"/>
    <w:next w:val="Normal"/>
    <w:link w:val="TitleChar"/>
    <w:uiPriority w:val="10"/>
    <w:qFormat/>
    <w:rsid w:val="001B68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828"/>
    <w:pPr>
      <w:spacing w:before="160"/>
      <w:jc w:val="center"/>
    </w:pPr>
    <w:rPr>
      <w:i/>
      <w:iCs/>
      <w:color w:val="404040" w:themeColor="text1" w:themeTint="BF"/>
    </w:rPr>
  </w:style>
  <w:style w:type="character" w:customStyle="1" w:styleId="QuoteChar">
    <w:name w:val="Quote Char"/>
    <w:basedOn w:val="DefaultParagraphFont"/>
    <w:link w:val="Quote"/>
    <w:uiPriority w:val="29"/>
    <w:rsid w:val="001B6828"/>
    <w:rPr>
      <w:i/>
      <w:iCs/>
      <w:color w:val="404040" w:themeColor="text1" w:themeTint="BF"/>
    </w:rPr>
  </w:style>
  <w:style w:type="paragraph" w:styleId="ListParagraph">
    <w:name w:val="List Paragraph"/>
    <w:basedOn w:val="Normal"/>
    <w:uiPriority w:val="34"/>
    <w:qFormat/>
    <w:rsid w:val="001B6828"/>
    <w:pPr>
      <w:ind w:left="720"/>
      <w:contextualSpacing/>
    </w:pPr>
  </w:style>
  <w:style w:type="character" w:styleId="IntenseEmphasis">
    <w:name w:val="Intense Emphasis"/>
    <w:basedOn w:val="DefaultParagraphFont"/>
    <w:uiPriority w:val="21"/>
    <w:qFormat/>
    <w:rsid w:val="001B6828"/>
    <w:rPr>
      <w:i/>
      <w:iCs/>
      <w:color w:val="0F4761" w:themeColor="accent1" w:themeShade="BF"/>
    </w:rPr>
  </w:style>
  <w:style w:type="paragraph" w:styleId="IntenseQuote">
    <w:name w:val="Intense Quote"/>
    <w:basedOn w:val="Normal"/>
    <w:next w:val="Normal"/>
    <w:link w:val="IntenseQuoteChar"/>
    <w:uiPriority w:val="30"/>
    <w:qFormat/>
    <w:rsid w:val="001B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828"/>
    <w:rPr>
      <w:i/>
      <w:iCs/>
      <w:color w:val="0F4761" w:themeColor="accent1" w:themeShade="BF"/>
    </w:rPr>
  </w:style>
  <w:style w:type="character" w:styleId="IntenseReference">
    <w:name w:val="Intense Reference"/>
    <w:basedOn w:val="DefaultParagraphFont"/>
    <w:uiPriority w:val="32"/>
    <w:qFormat/>
    <w:rsid w:val="001B6828"/>
    <w:rPr>
      <w:b/>
      <w:bCs/>
      <w:smallCaps/>
      <w:color w:val="0F4761" w:themeColor="accent1" w:themeShade="BF"/>
      <w:spacing w:val="5"/>
    </w:rPr>
  </w:style>
  <w:style w:type="paragraph" w:customStyle="1" w:styleId="1bodycopy10pt">
    <w:name w:val="1 body copy 10pt"/>
    <w:basedOn w:val="Normal"/>
    <w:link w:val="1bodycopy10ptChar"/>
    <w:qFormat/>
    <w:rsid w:val="001B6828"/>
  </w:style>
  <w:style w:type="character" w:customStyle="1" w:styleId="1bodycopy10ptChar">
    <w:name w:val="1 body copy 10pt Char"/>
    <w:link w:val="1bodycopy10pt"/>
    <w:rsid w:val="001B6828"/>
    <w:rPr>
      <w:rFonts w:ascii="Arial" w:eastAsia="MS Mincho" w:hAnsi="Arial" w:cs="Times New Roman"/>
      <w:kern w:val="0"/>
      <w:sz w:val="20"/>
      <w:lang w:val="en-US"/>
      <w14:ligatures w14:val="none"/>
    </w:rPr>
  </w:style>
  <w:style w:type="paragraph" w:customStyle="1" w:styleId="6Abstract">
    <w:name w:val="6 Abstract"/>
    <w:qFormat/>
    <w:rsid w:val="001B6828"/>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1572E4"/>
    <w:pPr>
      <w:framePr w:hSpace="180" w:wrap="around" w:vAnchor="text" w:hAnchor="margin" w:y="-38"/>
      <w:spacing w:after="120" w:line="240" w:lineRule="auto"/>
      <w:ind w:right="850"/>
    </w:pPr>
    <w:rPr>
      <w:rFonts w:ascii="Arial" w:eastAsia="MS Mincho" w:hAnsi="Arial" w:cs="Arial"/>
      <w:b/>
      <w:bCs/>
      <w:kern w:val="0"/>
      <w:sz w:val="22"/>
      <w:lang w:val="en-US"/>
      <w14:ligatures w14:val="none"/>
    </w:rPr>
  </w:style>
  <w:style w:type="paragraph" w:customStyle="1" w:styleId="3Policytitle">
    <w:name w:val="3 Policy title"/>
    <w:basedOn w:val="Normal"/>
    <w:qFormat/>
    <w:rsid w:val="001B6828"/>
    <w:rPr>
      <w:b/>
      <w:sz w:val="72"/>
    </w:rPr>
  </w:style>
  <w:style w:type="paragraph" w:styleId="NormalWeb">
    <w:name w:val="Normal (Web)"/>
    <w:basedOn w:val="Normal"/>
    <w:uiPriority w:val="99"/>
    <w:unhideWhenUsed/>
    <w:rsid w:val="00D368BD"/>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2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3206</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2026-01-15T19:54:00Z</dcterms:created>
  <dcterms:modified xsi:type="dcterms:W3CDTF">2026-01-15T19:54:00Z</dcterms:modified>
</cp:coreProperties>
</file>